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1804" w:right="490"/>
      </w:pPr>
      <w:r>
        <w:rPr/>
        <w:t>Круглый</w:t>
      </w:r>
      <w:r>
        <w:rPr>
          <w:spacing w:val="-6"/>
        </w:rPr>
        <w:t> </w:t>
      </w:r>
      <w:r>
        <w:rPr/>
        <w:t>стол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тему:</w:t>
      </w:r>
      <w:r>
        <w:rPr>
          <w:spacing w:val="-6"/>
        </w:rPr>
        <w:t> </w:t>
      </w:r>
      <w:r>
        <w:rPr/>
        <w:t>«Роль</w:t>
      </w:r>
      <w:r>
        <w:rPr>
          <w:spacing w:val="-4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формирований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становлении и развитии института пробации в Томской области»</w:t>
      </w:r>
    </w:p>
    <w:p>
      <w:pPr>
        <w:pStyle w:val="BodyText"/>
        <w:spacing w:before="291"/>
        <w:ind w:left="0" w:firstLine="0"/>
        <w:jc w:val="left"/>
        <w:rPr>
          <w:b/>
        </w:rPr>
      </w:pPr>
    </w:p>
    <w:p>
      <w:pPr>
        <w:spacing w:before="0"/>
        <w:ind w:left="568" w:right="0" w:firstLine="0"/>
        <w:jc w:val="left"/>
        <w:rPr>
          <w:sz w:val="26"/>
        </w:rPr>
      </w:pPr>
      <w:r>
        <w:rPr>
          <w:b/>
          <w:sz w:val="26"/>
        </w:rPr>
        <w:t>Дата:</w:t>
      </w:r>
      <w:r>
        <w:rPr>
          <w:b/>
          <w:spacing w:val="-7"/>
          <w:sz w:val="26"/>
        </w:rPr>
        <w:t> </w:t>
      </w:r>
      <w:r>
        <w:rPr>
          <w:sz w:val="26"/>
        </w:rPr>
        <w:t>19</w:t>
      </w:r>
      <w:r>
        <w:rPr>
          <w:spacing w:val="-7"/>
          <w:sz w:val="26"/>
        </w:rPr>
        <w:t> </w:t>
      </w:r>
      <w:r>
        <w:rPr>
          <w:sz w:val="26"/>
        </w:rPr>
        <w:t>февраля</w:t>
      </w:r>
      <w:r>
        <w:rPr>
          <w:spacing w:val="-3"/>
          <w:sz w:val="26"/>
        </w:rPr>
        <w:t> </w:t>
      </w:r>
      <w:r>
        <w:rPr>
          <w:sz w:val="26"/>
        </w:rPr>
        <w:t>2025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г.</w:t>
      </w:r>
    </w:p>
    <w:p>
      <w:pPr>
        <w:pStyle w:val="BodyText"/>
        <w:spacing w:before="91"/>
        <w:ind w:left="0" w:firstLine="0"/>
        <w:jc w:val="left"/>
      </w:pPr>
    </w:p>
    <w:p>
      <w:pPr>
        <w:spacing w:before="0"/>
        <w:ind w:left="568" w:right="0" w:firstLine="0"/>
        <w:jc w:val="left"/>
        <w:rPr>
          <w:sz w:val="26"/>
        </w:rPr>
      </w:pPr>
      <w:r>
        <w:rPr>
          <w:b/>
          <w:sz w:val="26"/>
        </w:rPr>
        <w:t>Время:</w:t>
      </w:r>
      <w:r>
        <w:rPr>
          <w:b/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10:00</w:t>
      </w:r>
      <w:r>
        <w:rPr>
          <w:spacing w:val="-6"/>
          <w:sz w:val="26"/>
        </w:rPr>
        <w:t> </w:t>
      </w:r>
      <w:r>
        <w:rPr>
          <w:sz w:val="26"/>
        </w:rPr>
        <w:t>до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12:00.</w:t>
      </w:r>
    </w:p>
    <w:p>
      <w:pPr>
        <w:pStyle w:val="BodyText"/>
        <w:spacing w:before="88"/>
        <w:ind w:left="0" w:firstLine="0"/>
        <w:jc w:val="left"/>
      </w:pPr>
    </w:p>
    <w:p>
      <w:pPr>
        <w:spacing w:before="0"/>
        <w:ind w:left="568" w:right="0" w:firstLine="0"/>
        <w:jc w:val="left"/>
        <w:rPr>
          <w:sz w:val="26"/>
        </w:rPr>
      </w:pPr>
      <w:r>
        <w:rPr>
          <w:b/>
          <w:sz w:val="26"/>
        </w:rPr>
        <w:t>Место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проведения:</w:t>
      </w:r>
      <w:r>
        <w:rPr>
          <w:b/>
          <w:spacing w:val="-8"/>
          <w:sz w:val="26"/>
        </w:rPr>
        <w:t> </w:t>
      </w:r>
      <w:r>
        <w:rPr>
          <w:sz w:val="26"/>
        </w:rPr>
        <w:t>г.</w:t>
      </w:r>
      <w:r>
        <w:rPr>
          <w:spacing w:val="-8"/>
          <w:sz w:val="26"/>
        </w:rPr>
        <w:t> </w:t>
      </w:r>
      <w:r>
        <w:rPr>
          <w:sz w:val="26"/>
        </w:rPr>
        <w:t>Томск,</w:t>
      </w:r>
      <w:r>
        <w:rPr>
          <w:spacing w:val="-7"/>
          <w:sz w:val="26"/>
        </w:rPr>
        <w:t> </w:t>
      </w:r>
      <w:r>
        <w:rPr>
          <w:sz w:val="26"/>
        </w:rPr>
        <w:t>пл.</w:t>
      </w:r>
      <w:r>
        <w:rPr>
          <w:spacing w:val="-6"/>
          <w:sz w:val="26"/>
        </w:rPr>
        <w:t> </w:t>
      </w:r>
      <w:r>
        <w:rPr>
          <w:sz w:val="26"/>
        </w:rPr>
        <w:t>Ленина,</w:t>
      </w:r>
      <w:r>
        <w:rPr>
          <w:spacing w:val="-8"/>
          <w:sz w:val="26"/>
        </w:rPr>
        <w:t> </w:t>
      </w:r>
      <w:r>
        <w:rPr>
          <w:sz w:val="26"/>
        </w:rPr>
        <w:t>д.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6.</w:t>
      </w:r>
    </w:p>
    <w:p>
      <w:pPr>
        <w:pStyle w:val="BodyText"/>
        <w:spacing w:before="91"/>
        <w:ind w:left="0" w:firstLine="0"/>
        <w:jc w:val="left"/>
      </w:pPr>
    </w:p>
    <w:p>
      <w:pPr>
        <w:pStyle w:val="BodyText"/>
        <w:spacing w:line="276" w:lineRule="auto"/>
        <w:ind w:right="109"/>
      </w:pPr>
      <w:r>
        <w:rPr>
          <w:b/>
        </w:rPr>
        <w:t>Организатор: </w:t>
      </w:r>
      <w:r>
        <w:rPr/>
        <w:t>Комиссия Общественной палаты Российской Федерации по безопасности и взаимодействию с ОНК (ответственный – Воронцов</w:t>
      </w:r>
      <w:r>
        <w:rPr>
          <w:spacing w:val="-2"/>
        </w:rPr>
        <w:t> </w:t>
      </w:r>
      <w:r>
        <w:rPr/>
        <w:t>А.В.), Общественная палата Томской области.</w:t>
      </w:r>
    </w:p>
    <w:p>
      <w:pPr>
        <w:pStyle w:val="BodyText"/>
        <w:spacing w:before="45"/>
        <w:ind w:left="0" w:firstLine="0"/>
        <w:jc w:val="left"/>
      </w:pPr>
    </w:p>
    <w:p>
      <w:pPr>
        <w:pStyle w:val="BodyText"/>
        <w:spacing w:line="276" w:lineRule="auto" w:before="1"/>
        <w:ind w:right="112"/>
      </w:pPr>
      <w:r>
        <w:rPr>
          <w:b/>
        </w:rPr>
        <w:t>Модератор: </w:t>
      </w:r>
      <w:r>
        <w:rPr/>
        <w:t>Воронцов</w:t>
      </w:r>
      <w:r>
        <w:rPr>
          <w:spacing w:val="-1"/>
        </w:rPr>
        <w:t> </w:t>
      </w:r>
      <w:r>
        <w:rPr/>
        <w:t>А.В., первый заместитель председателя Комиссии Общественной</w:t>
      </w:r>
      <w:r>
        <w:rPr>
          <w:spacing w:val="80"/>
        </w:rPr>
        <w:t> </w:t>
      </w:r>
      <w:r>
        <w:rPr/>
        <w:t>палаты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безопасности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взаимодействию с ОНК.</w:t>
      </w:r>
    </w:p>
    <w:p>
      <w:pPr>
        <w:pStyle w:val="BodyText"/>
        <w:spacing w:before="51"/>
        <w:ind w:left="0" w:firstLine="0"/>
        <w:jc w:val="left"/>
      </w:pPr>
    </w:p>
    <w:p>
      <w:pPr>
        <w:pStyle w:val="Heading1"/>
        <w:ind w:firstLine="0"/>
      </w:pPr>
      <w:r>
        <w:rPr/>
        <w:t>Дополнительные</w:t>
      </w:r>
      <w:r>
        <w:rPr>
          <w:spacing w:val="-11"/>
        </w:rPr>
        <w:t> </w:t>
      </w:r>
      <w:r>
        <w:rPr/>
        <w:t>вопросы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>
          <w:spacing w:val="-2"/>
        </w:rPr>
        <w:t>обсуждения: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76" w:lineRule="auto" w:before="277" w:after="0"/>
        <w:ind w:left="1" w:right="112" w:firstLine="566"/>
        <w:jc w:val="both"/>
        <w:rPr>
          <w:sz w:val="26"/>
        </w:rPr>
      </w:pPr>
      <w:r>
        <w:rPr>
          <w:sz w:val="26"/>
        </w:rPr>
        <w:t>Выступающий: </w:t>
      </w:r>
      <w:r>
        <w:rPr>
          <w:b/>
          <w:sz w:val="26"/>
        </w:rPr>
        <w:t>Грузных Светлана Николаевна</w:t>
      </w:r>
      <w:r>
        <w:rPr>
          <w:sz w:val="26"/>
        </w:rPr>
        <w:t>, заместитель Губернатора Томской области по социальной политике. Тема доклада: «О реализации мероприятий</w:t>
      </w:r>
      <w:r>
        <w:rPr>
          <w:spacing w:val="40"/>
          <w:sz w:val="26"/>
        </w:rPr>
        <w:t> </w:t>
      </w:r>
      <w:r>
        <w:rPr>
          <w:sz w:val="26"/>
        </w:rPr>
        <w:t>в рамках в рамках Федерального закона «О пробации в Российской Федерации».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76" w:lineRule="auto" w:before="240" w:after="0"/>
        <w:ind w:left="1" w:right="114" w:firstLine="566"/>
        <w:jc w:val="both"/>
        <w:rPr>
          <w:sz w:val="26"/>
        </w:rPr>
      </w:pPr>
      <w:r>
        <w:rPr>
          <w:sz w:val="26"/>
        </w:rPr>
        <w:t>Выступающий: </w:t>
      </w:r>
      <w:r>
        <w:rPr>
          <w:b/>
          <w:sz w:val="26"/>
        </w:rPr>
        <w:t>Уткин Владимир Александрович</w:t>
      </w:r>
      <w:r>
        <w:rPr>
          <w:sz w:val="26"/>
        </w:rPr>
        <w:t>, заведующий кафедрой Уголовно-исполнительного права и криминологии Юридического института Национального исследовательского Томского государственного университета. Тема доклада: «Показатели эффективности пробации».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76" w:lineRule="auto" w:before="0" w:after="0"/>
        <w:ind w:left="1" w:right="106" w:firstLine="566"/>
        <w:jc w:val="both"/>
        <w:rPr>
          <w:sz w:val="26"/>
        </w:rPr>
      </w:pPr>
      <w:r>
        <w:rPr>
          <w:sz w:val="26"/>
        </w:rPr>
        <w:t>Выступающий: </w:t>
      </w:r>
      <w:r>
        <w:rPr>
          <w:b/>
          <w:sz w:val="26"/>
        </w:rPr>
        <w:t>Ольховик Николай Владимирович</w:t>
      </w:r>
      <w:r>
        <w:rPr>
          <w:sz w:val="26"/>
        </w:rPr>
        <w:t>, заведующий кафедрой Уголовного права Юридического института Национального исследовательского Томского государственного университета. Тема доклада: «Правовые и организационные проблемы взаимодействия субъектов пробации с представителями гражданского общества".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6" w:lineRule="auto" w:before="0" w:after="0"/>
        <w:ind w:left="1" w:right="110" w:firstLine="566"/>
        <w:jc w:val="both"/>
        <w:rPr>
          <w:sz w:val="26"/>
        </w:rPr>
      </w:pPr>
      <w:r>
        <w:rPr>
          <w:sz w:val="26"/>
        </w:rPr>
        <w:t>Выступающий: </w:t>
      </w:r>
      <w:r>
        <w:rPr>
          <w:b/>
          <w:sz w:val="26"/>
        </w:rPr>
        <w:t>Постников Геннадий Николаевич</w:t>
      </w:r>
      <w:r>
        <w:rPr>
          <w:sz w:val="26"/>
        </w:rPr>
        <w:t>, председатель Общественной наблюдательной комиссии Томской области. Тема доклада: «Проблемы и перспективы создания центра пробации в Томской области».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76" w:lineRule="auto" w:before="1" w:after="0"/>
        <w:ind w:left="1" w:right="110" w:firstLine="566"/>
        <w:jc w:val="both"/>
        <w:rPr>
          <w:sz w:val="26"/>
        </w:rPr>
      </w:pPr>
      <w:r>
        <w:rPr>
          <w:sz w:val="26"/>
        </w:rPr>
        <w:t>Выступающий: </w:t>
      </w:r>
      <w:r>
        <w:rPr>
          <w:b/>
          <w:sz w:val="26"/>
        </w:rPr>
        <w:t>Зима Виктор Николаевич</w:t>
      </w:r>
      <w:r>
        <w:rPr>
          <w:sz w:val="26"/>
        </w:rPr>
        <w:t>, руководитель АНО «Слово». Тема доклада: «Участие автономной некоммерческой организации «Слово» в создании центра пробации на территории Томской области».</w:t>
      </w:r>
    </w:p>
    <w:sectPr>
      <w:type w:val="continuous"/>
      <w:pgSz w:w="11910" w:h="16840"/>
      <w:pgMar w:top="1060" w:bottom="280" w:left="1417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" w:hanging="4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2" w:hanging="4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4" w:hanging="4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7" w:hanging="4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9" w:hanging="4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4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4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6" w:hanging="4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8" w:hanging="4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 w:firstLine="566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68" w:hanging="134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11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Константин Константинович</dc:creator>
  <dcterms:created xsi:type="dcterms:W3CDTF">2025-05-23T06:09:00Z</dcterms:created>
  <dcterms:modified xsi:type="dcterms:W3CDTF">2025-05-23T06:09:00Z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