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A6" w:rsidRPr="00745DA6" w:rsidRDefault="00745DA6" w:rsidP="00745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A6">
        <w:rPr>
          <w:rFonts w:ascii="Times New Roman" w:hAnsi="Times New Roman" w:cs="Times New Roman"/>
          <w:b/>
          <w:sz w:val="24"/>
          <w:szCs w:val="24"/>
        </w:rPr>
        <w:t>Отчет о выполнении проекта № 22-18-00496</w:t>
      </w:r>
    </w:p>
    <w:p w:rsidR="00745DA6" w:rsidRPr="00745DA6" w:rsidRDefault="00745DA6" w:rsidP="00745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A6">
        <w:rPr>
          <w:rFonts w:ascii="Times New Roman" w:hAnsi="Times New Roman" w:cs="Times New Roman"/>
          <w:b/>
          <w:sz w:val="24"/>
          <w:szCs w:val="24"/>
        </w:rPr>
        <w:t xml:space="preserve">«Пределы, формы и гарантии защиты частных интересов средствами уголовного права и уголовного процесса: исследование теории и практики в </w:t>
      </w:r>
      <w:proofErr w:type="spellStart"/>
      <w:r w:rsidRPr="00745DA6">
        <w:rPr>
          <w:rFonts w:ascii="Times New Roman" w:hAnsi="Times New Roman" w:cs="Times New Roman"/>
          <w:b/>
          <w:sz w:val="24"/>
          <w:szCs w:val="24"/>
        </w:rPr>
        <w:t>нарративном</w:t>
      </w:r>
      <w:proofErr w:type="spellEnd"/>
      <w:r w:rsidRPr="00745DA6">
        <w:rPr>
          <w:rFonts w:ascii="Times New Roman" w:hAnsi="Times New Roman" w:cs="Times New Roman"/>
          <w:b/>
          <w:sz w:val="24"/>
          <w:szCs w:val="24"/>
        </w:rPr>
        <w:t xml:space="preserve"> контексте», в 202</w:t>
      </w:r>
      <w:r w:rsidRPr="00745DA6">
        <w:rPr>
          <w:rFonts w:ascii="Times New Roman" w:hAnsi="Times New Roman" w:cs="Times New Roman"/>
          <w:b/>
          <w:sz w:val="24"/>
          <w:szCs w:val="24"/>
        </w:rPr>
        <w:t>3</w:t>
      </w:r>
      <w:r w:rsidRPr="00745DA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Заявленный в проекте план работы научного исследования на отчетный период выполнен полностью. </w:t>
      </w:r>
      <w:r>
        <w:rPr>
          <w:rFonts w:ascii="Times New Roman" w:hAnsi="Times New Roman" w:cs="Times New Roman"/>
          <w:sz w:val="24"/>
          <w:szCs w:val="24"/>
        </w:rPr>
        <w:t>Так, п</w:t>
      </w:r>
      <w:r w:rsidRPr="00745DA6">
        <w:rPr>
          <w:rFonts w:ascii="Times New Roman" w:hAnsi="Times New Roman" w:cs="Times New Roman"/>
          <w:sz w:val="24"/>
          <w:szCs w:val="24"/>
        </w:rPr>
        <w:t xml:space="preserve">роизведено дополнительное изучение научной литературы, российского и зарубежного законодательства по отдельным аспектам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 xml:space="preserve">В 2023 году проводилось изучение литературы и законодательства по </w:t>
      </w:r>
      <w:r>
        <w:rPr>
          <w:rFonts w:ascii="Times New Roman" w:hAnsi="Times New Roman" w:cs="Times New Roman"/>
          <w:sz w:val="24"/>
          <w:szCs w:val="24"/>
        </w:rPr>
        <w:t>следующим аспектам исследования:</w:t>
      </w:r>
      <w:r w:rsidRPr="00745DA6">
        <w:rPr>
          <w:rFonts w:ascii="Times New Roman" w:hAnsi="Times New Roman" w:cs="Times New Roman"/>
          <w:sz w:val="24"/>
          <w:szCs w:val="24"/>
        </w:rPr>
        <w:t xml:space="preserve"> определение баланса</w:t>
      </w:r>
      <w:r>
        <w:rPr>
          <w:rFonts w:ascii="Times New Roman" w:hAnsi="Times New Roman" w:cs="Times New Roman"/>
          <w:sz w:val="24"/>
          <w:szCs w:val="24"/>
        </w:rPr>
        <w:t xml:space="preserve"> частных и публичных интересов; </w:t>
      </w:r>
      <w:r w:rsidRPr="00745DA6">
        <w:rPr>
          <w:rFonts w:ascii="Times New Roman" w:hAnsi="Times New Roman" w:cs="Times New Roman"/>
          <w:sz w:val="24"/>
          <w:szCs w:val="24"/>
        </w:rPr>
        <w:t xml:space="preserve">защита прав частных лиц от нарушений в сферах, связанных с информационными технологиями (защита интеллектуальной собственности средствами уголовного права и уголовного процесса, защита прав от преступлений, связанных с хищением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защита прав лиц, связанных с виртуальным миром, в том числе с миром игр);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подходов и методов в правовых исследованиях и отражение нарративов об уголовном судопроизводстве в юридической литературе.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Результаты обработки результатов эмпирического исследования также вызвали необходимость изучения литературы и законодательства, правовых позиций Консти</w:t>
      </w:r>
      <w:r>
        <w:rPr>
          <w:rFonts w:ascii="Times New Roman" w:hAnsi="Times New Roman" w:cs="Times New Roman"/>
          <w:sz w:val="24"/>
          <w:szCs w:val="24"/>
        </w:rPr>
        <w:t xml:space="preserve">туционного Суда РФ по вопросам: </w:t>
      </w:r>
      <w:r w:rsidRPr="00745DA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 xml:space="preserve">ения размеров морального вреда; </w:t>
      </w:r>
      <w:r w:rsidRPr="00745DA6">
        <w:rPr>
          <w:rFonts w:ascii="Times New Roman" w:hAnsi="Times New Roman" w:cs="Times New Roman"/>
          <w:sz w:val="24"/>
          <w:szCs w:val="24"/>
        </w:rPr>
        <w:t xml:space="preserve">исполнения решений о возмещении вреда потерпевшему, вынесенных в ходе уголовного судопроизводства, воздействие на эти проблемы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постпенитенциарного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воздействия;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посткриминальное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поведение обвиняемого и его возможное влияние на уголовное судопроизводство;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наложение ареста на имущество, конфискация имущества и признание спорного имущества вещественным доказательством по уголовному делу;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 xml:space="preserve">процессуальные аспекты обеспечения защиты частных интересов в уголовном судопроизводстве (обжалование в порядке ст. 125 УПК РФ решений/действий/бездействия следователя, использование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-связи при рассмотрении уголовного дела и его пределы, апелляционное и кассационное обжалование – гарантии исправления ошибок и сложившиеся нарративы).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По результатам изучения литературы и законодательства осуществлялась подготовка предварительных обобщений. Эти обобщения, с учетом междисциплинарного характера исследования и состава научного коллектива, обсуждались участниками группы.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Pr="00745DA6">
        <w:rPr>
          <w:rFonts w:ascii="Times New Roman" w:hAnsi="Times New Roman" w:cs="Times New Roman"/>
          <w:sz w:val="24"/>
          <w:szCs w:val="24"/>
        </w:rPr>
        <w:t>произведено дополнительное изучение практики деятельности Европейского Суда по правам человека по проблемам исследования, были изучены постановления ЕСПЧ по 30 жалобам на нарушения прав человека, допущенные в ходе уголовного судопроизводства. Подготовлено обобщение изученной практики ЕСПЧ, в том числе с точки зрения тех основных нарративов, которые формулируются по этим делам заявителями и п</w:t>
      </w:r>
      <w:r>
        <w:rPr>
          <w:rFonts w:ascii="Times New Roman" w:hAnsi="Times New Roman" w:cs="Times New Roman"/>
          <w:sz w:val="24"/>
          <w:szCs w:val="24"/>
        </w:rPr>
        <w:t xml:space="preserve">равоохранительными органами РФ. </w:t>
      </w:r>
      <w:r w:rsidRPr="00745DA6">
        <w:rPr>
          <w:rFonts w:ascii="Times New Roman" w:hAnsi="Times New Roman" w:cs="Times New Roman"/>
          <w:sz w:val="24"/>
          <w:szCs w:val="24"/>
        </w:rPr>
        <w:t xml:space="preserve">Был получен допуск для работы в архиве Конституционного Суда РФ. В ходе работы в архиве Конституционного Суда РФ изучены материалы производств по 25 жалобам, рассмотренным Конституционным Судом РФ, подготовлено обобщение. Основные вопросы, ставшие </w:t>
      </w:r>
      <w:r>
        <w:rPr>
          <w:rFonts w:ascii="Times New Roman" w:hAnsi="Times New Roman" w:cs="Times New Roman"/>
          <w:sz w:val="24"/>
          <w:szCs w:val="24"/>
        </w:rPr>
        <w:t xml:space="preserve">предметом изучения и обобщения: </w:t>
      </w:r>
      <w:r w:rsidRPr="00745DA6">
        <w:rPr>
          <w:rFonts w:ascii="Times New Roman" w:hAnsi="Times New Roman" w:cs="Times New Roman"/>
          <w:sz w:val="24"/>
          <w:szCs w:val="24"/>
        </w:rPr>
        <w:t>обеспечение частных интересов при пролонгации наложе</w:t>
      </w:r>
      <w:r>
        <w:rPr>
          <w:rFonts w:ascii="Times New Roman" w:hAnsi="Times New Roman" w:cs="Times New Roman"/>
          <w:sz w:val="24"/>
          <w:szCs w:val="24"/>
        </w:rPr>
        <w:t xml:space="preserve">нного в рамках уголовного дела </w:t>
      </w:r>
      <w:r w:rsidRPr="00745DA6">
        <w:rPr>
          <w:rFonts w:ascii="Times New Roman" w:hAnsi="Times New Roman" w:cs="Times New Roman"/>
          <w:sz w:val="24"/>
          <w:szCs w:val="24"/>
        </w:rPr>
        <w:t>ареста на имущество после вступления приговора в законную силу, в том числе для обеспечения иска, подан</w:t>
      </w:r>
      <w:r>
        <w:rPr>
          <w:rFonts w:ascii="Times New Roman" w:hAnsi="Times New Roman" w:cs="Times New Roman"/>
          <w:sz w:val="24"/>
          <w:szCs w:val="24"/>
        </w:rPr>
        <w:t>ного в рамках уголовного дела и</w:t>
      </w:r>
      <w:r w:rsidRPr="00745DA6">
        <w:rPr>
          <w:rFonts w:ascii="Times New Roman" w:hAnsi="Times New Roman" w:cs="Times New Roman"/>
          <w:sz w:val="24"/>
          <w:szCs w:val="24"/>
        </w:rPr>
        <w:t xml:space="preserve"> переданного на рассмотрение в порядке гражданского судопроизводства;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обеспечение частных  интересов при разрешении вопроса о вручении копии текста приговора подсудимому, который в силу физических недостатков (незрячий) не может знакомиться с  текстом приговора в обычном формате;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обеспечение частных интересов при изменении в кассационном порядке вступившего в законную силу судебного решения, затрагивающего интересы лиц, не признанных участниками производства по уголовному делу, кассационное представление в отношении которых принесено не было;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 xml:space="preserve">обеспечение частных интересов при признании права на реабилитацию подсудимого по делам частного обвинения при прекращении </w:t>
      </w:r>
      <w:r w:rsidRPr="00745DA6">
        <w:rPr>
          <w:rFonts w:ascii="Times New Roman" w:hAnsi="Times New Roman" w:cs="Times New Roman"/>
          <w:sz w:val="24"/>
          <w:szCs w:val="24"/>
        </w:rPr>
        <w:lastRenderedPageBreak/>
        <w:t>уголовного дела  на основании п.5 ч.1 ст. 24 УПК Российской Федерации, а также обеспечение права на реабилитацию лицу, оправданному судом апелляционной инстанции по уголовному делу частного обвинения.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В целях изучения материалов дел в архиве Конституционного Суда РФ было реализовано 2 командировки (Андр</w:t>
      </w:r>
      <w:r>
        <w:rPr>
          <w:rFonts w:ascii="Times New Roman" w:hAnsi="Times New Roman" w:cs="Times New Roman"/>
          <w:sz w:val="24"/>
          <w:szCs w:val="24"/>
        </w:rPr>
        <w:t xml:space="preserve">еева О.И., Рукавишникова А.А.). </w:t>
      </w:r>
      <w:r w:rsidRPr="00745DA6">
        <w:rPr>
          <w:rFonts w:ascii="Times New Roman" w:hAnsi="Times New Roman" w:cs="Times New Roman"/>
          <w:sz w:val="24"/>
          <w:szCs w:val="24"/>
        </w:rPr>
        <w:t>Была произведена корректировка анкеты для изучения судебных решений. В результате, анкета была существенно переработана, стала более легкой для заполнения, легче подвергающейся автоматизированной обработке.</w:t>
      </w:r>
    </w:p>
    <w:p w:rsid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Кроме того, был разработан «сокращенный» вариант анкеты – для изучения приговоров, в которых отсутствует мотивировка вывода о доказанности обвинения (постановленных в особом порядке или в результате судопроиз</w:t>
      </w:r>
      <w:r>
        <w:rPr>
          <w:rFonts w:ascii="Times New Roman" w:hAnsi="Times New Roman" w:cs="Times New Roman"/>
          <w:sz w:val="24"/>
          <w:szCs w:val="24"/>
        </w:rPr>
        <w:t xml:space="preserve">водства с участием присяжных).  </w:t>
      </w:r>
      <w:r w:rsidRPr="00745DA6">
        <w:rPr>
          <w:rFonts w:ascii="Times New Roman" w:hAnsi="Times New Roman" w:cs="Times New Roman"/>
          <w:sz w:val="24"/>
          <w:szCs w:val="24"/>
        </w:rPr>
        <w:t xml:space="preserve">Разработаны анкеты для изучения постановлений о прекращении уголовного преследования с назначением судебного штрафа, для изучения промежуточных судебных решений, принятых в ходе уголовного судопроизводства, судебных решений, принятых в ходе производств по заявлениям о компенсации судебных расходов, по искам о возмещении вреда, причиненного преступлением. 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 б</w:t>
      </w:r>
      <w:r w:rsidRPr="00745DA6">
        <w:rPr>
          <w:rFonts w:ascii="Times New Roman" w:hAnsi="Times New Roman" w:cs="Times New Roman"/>
          <w:sz w:val="24"/>
          <w:szCs w:val="24"/>
        </w:rPr>
        <w:t xml:space="preserve">ыла произведена доработка программы исследований. Для этого использовались результаты применения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методов и подходов. В частности, на основании изучения нарра</w:t>
      </w:r>
      <w:r>
        <w:rPr>
          <w:rFonts w:ascii="Times New Roman" w:hAnsi="Times New Roman" w:cs="Times New Roman"/>
          <w:sz w:val="24"/>
          <w:szCs w:val="24"/>
        </w:rPr>
        <w:t xml:space="preserve">тивов была выдвинута гипотеза, </w:t>
      </w:r>
      <w:r w:rsidRPr="00745DA6">
        <w:rPr>
          <w:rFonts w:ascii="Times New Roman" w:hAnsi="Times New Roman" w:cs="Times New Roman"/>
          <w:sz w:val="24"/>
          <w:szCs w:val="24"/>
        </w:rPr>
        <w:t xml:space="preserve">согласно которой согласие обвиняемого на применение особого порядка принятия решения не меняет существенно размер назначаемого осужденному наказанию, и не улучшает (скорее ухудшает) статистику рассмотрения гражданских исков в уголовном деле. В 2024 году данная гипотеза, наряду с иными, будет проверена на основе изучения и обобщения приговоров, постановленных в особом порядке и их сопоставления с приговорами, постановленными в общем порядке. На основе изученных нарративов были сформированы и новые вопросы, подлежащие исследованию в рамках проекта: исследование вопросов защиты интеллектуальной собственности средствами уголовного права и уголовного процесса, защита прав от преступлений, связанных с хищением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защита прав лиц, связанных с виртуальным миром, в том числе с миром игр, исследование поощрения положительного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посткриминального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поведения и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постпенитенциарного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воздействия как способов повышения результативности защиты прав потерпевших, изучение постановлений, вынесенных по жалобам на нарушение разумных сроков уголовного судопроизводства, как способ уточнения данных о защищенности потерпевших, использование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-связи при рассмотрении уголовного дела с точки зрения обеспечения прав участников, и т.д.</w:t>
      </w:r>
    </w:p>
    <w:p w:rsid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745DA6">
        <w:rPr>
          <w:rFonts w:ascii="Times New Roman" w:hAnsi="Times New Roman" w:cs="Times New Roman"/>
          <w:sz w:val="24"/>
          <w:szCs w:val="24"/>
        </w:rPr>
        <w:t xml:space="preserve">была доработана программа исследования и способы фиксации, формат обобщения собственно самих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историй.  В этих целях была реализован</w:t>
      </w:r>
      <w:r>
        <w:rPr>
          <w:rFonts w:ascii="Times New Roman" w:hAnsi="Times New Roman" w:cs="Times New Roman"/>
          <w:sz w:val="24"/>
          <w:szCs w:val="24"/>
        </w:rPr>
        <w:t>а 1 командировка (Иванов В.В.)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45DA6">
        <w:rPr>
          <w:rFonts w:ascii="Times New Roman" w:hAnsi="Times New Roman" w:cs="Times New Roman"/>
          <w:sz w:val="24"/>
          <w:szCs w:val="24"/>
        </w:rPr>
        <w:t>зучено с заполнением анкеты 5000 приговоров судов из 69 субъектов РФ, а также постановления судей по 250 жалобам, рассмотренным в порядке ст. 125 УПК РФ.  Полученные данные были очищены, удалены по</w:t>
      </w:r>
      <w:r>
        <w:rPr>
          <w:rFonts w:ascii="Times New Roman" w:hAnsi="Times New Roman" w:cs="Times New Roman"/>
          <w:sz w:val="24"/>
          <w:szCs w:val="24"/>
        </w:rPr>
        <w:t>вторяющиеся, неполные сведения,</w:t>
      </w:r>
      <w:r w:rsidRPr="00745DA6">
        <w:rPr>
          <w:rFonts w:ascii="Times New Roman" w:hAnsi="Times New Roman" w:cs="Times New Roman"/>
          <w:sz w:val="24"/>
          <w:szCs w:val="24"/>
        </w:rPr>
        <w:t xml:space="preserve"> сведения о приговорах, не содержащие ссылок на источник данных, и сведения о приговорах, собранных с нарушениями предварительно сформулирова</w:t>
      </w:r>
      <w:r>
        <w:rPr>
          <w:rFonts w:ascii="Times New Roman" w:hAnsi="Times New Roman" w:cs="Times New Roman"/>
          <w:sz w:val="24"/>
          <w:szCs w:val="24"/>
        </w:rPr>
        <w:t>нных условий (один обвиняемый и</w:t>
      </w:r>
      <w:r w:rsidRPr="00745DA6">
        <w:rPr>
          <w:rFonts w:ascii="Times New Roman" w:hAnsi="Times New Roman" w:cs="Times New Roman"/>
          <w:sz w:val="24"/>
          <w:szCs w:val="24"/>
        </w:rPr>
        <w:t xml:space="preserve"> одно обвинение в одном деле).  В результате была сформирована таблица из данных, извлеченных из 4008 приговоров. Таблица подготовлена к публикации, проведено обобщение результатов и их статистическая обработка, результаты обобщения сопоставлены с данными, полученными в ходе других исследо</w:t>
      </w:r>
      <w:r w:rsidR="00017852">
        <w:rPr>
          <w:rFonts w:ascii="Times New Roman" w:hAnsi="Times New Roman" w:cs="Times New Roman"/>
          <w:sz w:val="24"/>
          <w:szCs w:val="24"/>
        </w:rPr>
        <w:t>ваний, проведенных коллективом.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Отметим некоторые из результатов обобщения и статистической обработки изученных приговоров: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А) Обнаружены и описаны различия в подходе различных судов и разных регионов к обезличиванию судебных решений. Помимо тех сведений, которые должны быть удалены из размещенного для всеобщего сведения приговора, в некоторых судах из приговора удаляются: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lastRenderedPageBreak/>
        <w:t>- фамилии, имена и отчества истца, адвоката и представителя гражданского истца, адрес суда;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сведения о личности осужденного (образование, работа, семейное положение);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 сведения о судимости осужденного;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перечень смягчающих обстоятельств;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дата совершения преступления, дата и место постановления приговора;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перечень телесных повреждений, причиненных потерпевшему, перечень вещественных доказательств;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дата избрания меры пресечения;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и просто неизвестная, никак не оговоренная часть приговора.  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В результате из приговора зачастую не понятно существо многих элементов дела и оценить его обоснованность невозможно, нарушается право представителей общества на доступ к правосудию. 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В большинстве приговоров из-за изъятия данных нам не удалось установить совпал ли размер вреда, заявленный государственным обвинителем, с суммой иска потерпевшего о возмещении вреда, причиненного преступлением.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Представляется, что проблема открытости,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информации приговоров и доступа к информации о них требует отдельного самостоятельного изучения.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Б) Изучение приговоров показало, что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«Правосудие» не выкладываются вовсе те приговоры, которые были отменены, изменены судом апелляционной или кассационной инстанции. Поэтому на основе ГАС «Правосудие» возможно исследовать и обобщить только те приговоры, которые либо не были обжалованы, либо были обжалованы, но оставлены в силе вышестоящей инстанцией (признаны законными и обоснованными). Таким образом, если мы хотим изучить «менее однозначные» судебные решения, мы можем сделать это лишь косвенным образом, путем изучения судебных актов, вынесенных судами апелляционной и кассационной инстанций. Кроме того, по приговорам невозможно отследить некоторые обстоятельства уголовного судопроизводства (например, имелись ли у сторон ходатайства о приобщении заключения специалиста, жалобы на использование режима </w:t>
      </w:r>
      <w:proofErr w:type="spellStart"/>
      <w:proofErr w:type="gramStart"/>
      <w:r w:rsidRPr="00745DA6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>, и т.д. С учетом этого в 2024 году мы предпримем дополнительное изучение судебных актов, изучив решения вышестоящих судебных инстанций и изложенные в них мотивы обжалования.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В) Ряд результатов статистической обработки приговоров вызывают интерес сами по себе или в комплексе с другими данными. Так,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>: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всего в 1,6 % приговоров суд признал, что преступление связано с предпринимательской деятельностью;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в 1,3 % дел суд менял категорию преступления на менее тяжкую. В большинстве случаев в связи с недоказанностью значительности ущерба и наличием смягчающих обстоятельств;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в 97 % приговоров не указывается возраст подсудимого;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- 60 % подсудимых не имели ранее судимости. Назначено реально 65 % наказаний;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заключение под стражу по изученным делам избиралось в 35 % случаев;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менее, чем в 15 % уголовных дел имеются сведения о том, что возмещение вреда и ущерба осуществлено до суда. При этом изучение материалов дел показывает, что в значительном числе случаев, когда возмещение вреда имело место в ходе расследования, эти данные не находят отражение в приговоре, либо же такие дела вообще не доходят до суда;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лишь в 16 % уголовных дел был заявлен гражданский иск. При этом в 18 %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случаев  гражданский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иск предъявлял прокурор;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только в 4 % случаев применялся арест имущества для обеспечения гражданского иска. Арестованное имущество как правило оставалось у подсудимого. В то же время, изучение материалов дел позволяет утверждать, что очень часто спорное/похищенное </w:t>
      </w:r>
      <w:r w:rsidRPr="00745DA6">
        <w:rPr>
          <w:rFonts w:ascii="Times New Roman" w:hAnsi="Times New Roman" w:cs="Times New Roman"/>
          <w:sz w:val="24"/>
          <w:szCs w:val="24"/>
        </w:rPr>
        <w:lastRenderedPageBreak/>
        <w:t>имущество признается вещественным доказательством и передается на хранение потерпевшему;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в 85 % проведения обыска\выемки было изъято имущество, такое имущество в случае признания вещественным доказательством хранилось до окончания производства по делу у следователя\при деле, в равной степени присутствовали случаи передачи имущества обвиняемому или потерпевшему;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вне зависимости от того, у кого хранились вещественные доказательства, данные об их осмотре в ходе судебного разбирательства отсутствует в 99% приговоров. Это свидетельствует о том, что принцип непосредственности исследования доказательств в отношении вещественных доказательств практически не реализуется;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гражданский иск в части возмещения вреда имуществу и здоровью был удовлетворен судом полностью только в 50 % случае. При этом подсудимые, как правило, размер иска не оспаривали (или сведений об этом нет в приговоре);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в 603 уголовных делах были изъяты электронные источники информации, при этом, только в 18 из них имеются сведения о том, что при их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изъятии  участвовал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специалист. Это может свидетельствовать о массовом нарушении следователями порядка изъятия вещественных доказательств.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Получены и иные данные, результаты изучения приговоров сопоставлены с данными, полученными в ходе других исследований, проведенных коллективом. В настоящее время готовится к печати статья, отра</w:t>
      </w:r>
      <w:r>
        <w:rPr>
          <w:rFonts w:ascii="Times New Roman" w:hAnsi="Times New Roman" w:cs="Times New Roman"/>
          <w:sz w:val="24"/>
          <w:szCs w:val="24"/>
        </w:rPr>
        <w:t>жающая результаты исследования.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Произведено изучение материалов дел в архивах судов.  Всего изучены материалы 128 уголовных дел в судах г. Томска, г. Новосибирска, г. Кемерово, г. Самары, г. Нижнего Новгорода и г. Бор Нижегородской области, г. Санкт-Петербурга и Ленинградской области. Материалы уголовных дел для изучения отбирались на основе изучения приговоров. Выбирались те уголовные дела, приговоры по которым: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 xml:space="preserve">либо вызывали вопросы с точки зрения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принятых судом решений, сомнения в защищенности прав участников и т.п., и требовалось отыскать аргументы и/или нарратив в материалах 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DA6">
        <w:rPr>
          <w:rFonts w:ascii="Times New Roman" w:hAnsi="Times New Roman" w:cs="Times New Roman"/>
          <w:sz w:val="24"/>
          <w:szCs w:val="24"/>
        </w:rPr>
        <w:t xml:space="preserve">либо свидетельствовали о том, что дело выделяется из общей массы (по характеру решения, размеру присужденной суммы, и т.д.). В данном случае материалы дела изучались для того, чтобы попытаться понять, есть ли у этого дела существенные особенности и попытаться сформулировать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нарративную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историю, стоящую за этим делом.</w:t>
      </w:r>
    </w:p>
    <w:p w:rsid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Кроме того, было изучено 250 материалов производств по жалобам на нарушение конституционных прав граждан, поданных в порядке ст. 125 УПК РФ (50 в г. Томск, и 200 в г. Нижний Новгород). Материалы производств по жалобам исследовались путем «сплошного изучения» за определенный период времени. Подготовлено обобщение результатов изучения материалов дел. Результаты обобщения сопоставлены с др</w:t>
      </w:r>
      <w:r>
        <w:rPr>
          <w:rFonts w:ascii="Times New Roman" w:hAnsi="Times New Roman" w:cs="Times New Roman"/>
          <w:sz w:val="24"/>
          <w:szCs w:val="24"/>
        </w:rPr>
        <w:t xml:space="preserve">угими полученными результатами. </w:t>
      </w:r>
      <w:r w:rsidRPr="00745DA6">
        <w:rPr>
          <w:rFonts w:ascii="Times New Roman" w:hAnsi="Times New Roman" w:cs="Times New Roman"/>
          <w:sz w:val="24"/>
          <w:szCs w:val="24"/>
        </w:rPr>
        <w:t>В целях изучения материалов дел реализовано 4 командировки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А.Л., Ольховик Н.В.,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Т.В., Швец Л.В.).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Обнаружено резкое «расхождение» оснований обращения с жалобами в порядке статьи 125 УПК РФ в различных судах. Так, в Нижегородском районном суде в ходе сплошного изучения материалов жалоб за 2022 – 2023 год обнаружено, что из 130 жалоб – 28 (более 22%) составили жалобы на признание имущества вещественным доказательством. Между тем, в других судах, где изучались жалобы за 2023 год не удалось обнаружить ни одной жалобы, поданной по этому основанию.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Второе обстоятельство, которое представляется необходимым указать, напротив, совпало применительно ко всем судам, в которых производилось изучение материалов по ст. 125 УПК РФ. При изучении материалов выявлено два основных сценария, которые проявляются совокупно в 85% случаев по изученным делам. Первый из них состоит в том, что если судья, по результатам предварительного изучения им жалобы, в том числе производимого с запросом материалов и объяснений у следователя, прокурора, приходит к выводу о том, что жалоба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необоснованна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не подлежит удовлетворению, он, как правило, отказывает в ее принятии по то тому или иному основанию, порой пользуясь крайне </w:t>
      </w:r>
      <w:r w:rsidRPr="00745DA6">
        <w:rPr>
          <w:rFonts w:ascii="Times New Roman" w:hAnsi="Times New Roman" w:cs="Times New Roman"/>
          <w:sz w:val="24"/>
          <w:szCs w:val="24"/>
        </w:rPr>
        <w:lastRenderedPageBreak/>
        <w:t>надуманными предлогами. В том же случае, если он считает жалобу подлежащей удовлетворению, он, к моменту рассмотрения жалобы, чаще всего получает от руководителя следственного органа, прокурора информацию о том, что обжалованное решение было отменено. В этом случае фактически устраняется предмет рассмотрения по такой жалобе и в ее удовлетворении отказывается по тому основанию. Таким образом, рассматриваемый инструмент судебного контроля работает совсем не так, ка</w:t>
      </w:r>
      <w:r>
        <w:rPr>
          <w:rFonts w:ascii="Times New Roman" w:hAnsi="Times New Roman" w:cs="Times New Roman"/>
          <w:sz w:val="24"/>
          <w:szCs w:val="24"/>
        </w:rPr>
        <w:t>к он был задуман законодателем.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Разработана анкета для наблюдения судебных заседаний. Эта анкета включает в себя раздел</w:t>
      </w:r>
      <w:r>
        <w:rPr>
          <w:rFonts w:ascii="Times New Roman" w:hAnsi="Times New Roman" w:cs="Times New Roman"/>
          <w:sz w:val="24"/>
          <w:szCs w:val="24"/>
        </w:rPr>
        <w:t xml:space="preserve">ы, предназначенные для фиксации </w:t>
      </w:r>
      <w:r w:rsidRPr="00745DA6">
        <w:rPr>
          <w:rFonts w:ascii="Times New Roman" w:hAnsi="Times New Roman" w:cs="Times New Roman"/>
          <w:sz w:val="24"/>
          <w:szCs w:val="24"/>
        </w:rPr>
        <w:t>сведений об организации судебной деятельности (доступ в суд, своевременность начала судебного заседания, условия ожидания,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участниках судебного разбирательства, их явке в с</w:t>
      </w:r>
      <w:r>
        <w:rPr>
          <w:rFonts w:ascii="Times New Roman" w:hAnsi="Times New Roman" w:cs="Times New Roman"/>
          <w:sz w:val="24"/>
          <w:szCs w:val="24"/>
        </w:rPr>
        <w:t xml:space="preserve">уд, исследованию причин неявки; </w:t>
      </w:r>
      <w:r w:rsidRPr="00745DA6">
        <w:rPr>
          <w:rFonts w:ascii="Times New Roman" w:hAnsi="Times New Roman" w:cs="Times New Roman"/>
          <w:sz w:val="24"/>
          <w:szCs w:val="24"/>
        </w:rPr>
        <w:t>соблюдении процедуры судебного разбирательства и тщательности исследования обстоятельств 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соблюдении участниками этических правил.</w:t>
      </w:r>
    </w:p>
    <w:p w:rsidR="00017852" w:rsidRDefault="00745DA6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Было произведено пилотажное наблюдение судебных заседаний (10 заседаний), на этой основе анкета доработана. После этого участниками коллектива проекта посещено с заполнением анкеты еще 44 судебных заседаний в г. Томске, Нижнем Новгороде, Самаре и г. Санкт-Петербурге. Кроме того, с данной анкетой были направлены в судебные заседания студенты 1 и 3 курса Юридического института ТГУ (20 студентов), что дало возможность получить как дополнительные данные о наблюдении судебных заседаний, так и несколько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историй, повествующих об обстоятельствах отдельных из</w:t>
      </w:r>
      <w:r>
        <w:rPr>
          <w:rFonts w:ascii="Times New Roman" w:hAnsi="Times New Roman" w:cs="Times New Roman"/>
          <w:sz w:val="24"/>
          <w:szCs w:val="24"/>
        </w:rPr>
        <w:t xml:space="preserve"> посещенных судебных заседаний. </w:t>
      </w:r>
      <w:r w:rsidRPr="00745DA6">
        <w:rPr>
          <w:rFonts w:ascii="Times New Roman" w:hAnsi="Times New Roman" w:cs="Times New Roman"/>
          <w:sz w:val="24"/>
          <w:szCs w:val="24"/>
        </w:rPr>
        <w:t>Результаты собранных анкет обра</w:t>
      </w:r>
      <w:r w:rsidR="00017852">
        <w:rPr>
          <w:rFonts w:ascii="Times New Roman" w:hAnsi="Times New Roman" w:cs="Times New Roman"/>
          <w:sz w:val="24"/>
          <w:szCs w:val="24"/>
        </w:rPr>
        <w:t xml:space="preserve">ботаны, подготовлено обобщение. Так, выявлены следующие особенности: 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 возникают сложности в судебном заседании с участием переводчика. В отдельных случаях участники судебного заседания просто передавали переводчику свой текст, чтобы тот переводил с листа, судья говорил очень быстро, в связи с чем синхронный перевод устной речи был затруднителен;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 допускалось необоснованное затягивание рассмотрения дела. В частности, в одном из дел суд отложил судебное заседание почти на 2 месяца в связи с отпуском гос. обвинителя; 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допускалось некорректное поведение и со стороны участников. В одном случае подсудимый перебивал судью, шутил, даже «торговался», так как просил предоставить право на 4 звонка до момента проведения нового отложенного заседания. Реакции суда на такое поведение не последовало. В другом случае защитник,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узнав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что в судебном заседании присутствуют студенты, заявил им, что они ошиблись, выбирая профессию;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в судебных заседаниях, в которых подсудимый принимал участие посредством ВКС, не обеспечивалась конфиденциальность общения адвоката и доверителя. Фактически беседу защитника и подсудимого могли слышать все присутствовавшие в зале судебного заседания. Кроме того, отсутствовала возможность визуального наблюдения подсудимого за свидетелями и присутствовавшими в зале судебного заседания.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на большинстве судебных заседаний не присутствовали потерпевшие, их представители. Суд причину неявки потерпевших не выяснял;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отмечены случаи, когда суд принимал активное участие в том, чтобы побудить подсудимого возместить потерпевшей ущерб, практически прямо объясняя ему, что в этом случае он прекратит уголовное дело с назначением судебного штрафа, и отложил дело после того, как подсудимый пообещал выплатить деньги потерпевшей «в следующем месяце».</w:t>
      </w:r>
    </w:p>
    <w:p w:rsidR="00017852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Данные результаты сопоставлены с результатами изучения материалов дел, приговоров, подлежат дальней</w:t>
      </w:r>
      <w:r>
        <w:rPr>
          <w:rFonts w:ascii="Times New Roman" w:hAnsi="Times New Roman" w:cs="Times New Roman"/>
          <w:sz w:val="24"/>
          <w:szCs w:val="24"/>
        </w:rPr>
        <w:t>шему уточнению и интерпретации.</w:t>
      </w:r>
    </w:p>
    <w:p w:rsid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Собрано 157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историй, в том числе в результате проведения 34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интервью. Остальные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истории извлечены из материалов дел, жалоб, рассмотренных Конституционным Судом РФ и ЕСПЧ, статей в юридической прессе,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посвященных полностью или частично вопросам судопроизводства, интервью в </w:t>
      </w:r>
      <w:r w:rsidRPr="00745DA6">
        <w:rPr>
          <w:rFonts w:ascii="Times New Roman" w:hAnsi="Times New Roman" w:cs="Times New Roman"/>
          <w:sz w:val="24"/>
          <w:szCs w:val="24"/>
        </w:rPr>
        <w:lastRenderedPageBreak/>
        <w:t xml:space="preserve">СМИ, опубликованных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кейсов, а также из отчетов студентов, посетивших судебные заседания. Произведена предварительная обработка результатов. Она позволила классифицировать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истории, сопоставить их содержание с типом истории и статусом автора истории.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истории использованы для формулирования и проверки гипотез исследования.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Они обобщены и классифицированы на несколько основных категорий, среди которых чаще всего встречаются истории: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о возбуждении/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невозбуждении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уголовного дела (возбуждение дела как способ решения экономических споров или сведения личных счетов, возбуждение уголовного дела с целью выполнения статистических показателей, не возбуждение уголовного дела в течение длительного срока, несмотря на наличие оснований к этому и отмены постановлений об отказе в возбуждении уголовного дела);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о возмещении/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невозмещении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потерпевшим вреда, причиненного преступлением (использование следователями различных (в том числе не вполне правомерных) способов для обеспечения возмещения потерпевшим вреда, который иначе остался бы не возмещенным; действия следователя, суда, направленные на возмещение вреда потерпевшему и на прекращение уголовного дела, если обвиняемый совершил преступление впервые; неосновательное прекращение уголовного преследования с назначением судебного штрафа, несмотря на то, что ущерб потерпевшему не был возмещен; воспрепятствование  следователя попыткам потерпевшего защитить свои имущественные права (отказ в приеме искового заявления и т.д.));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- о наложении ареста и признании вещественным доказательством (истории о необоснованном признании имущества вещественным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доказательством  -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в целях возмещения вреда или по другим причинам);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об оказании содействия потерпевшему/отказе в таком содействии (отказ суда рассматривать гражданский иск в уголовном деле, если только его рассмотрение представляет хоть какую-то сложность; отказ суда рассматривать доказательства защиты и, наоборот, принятие им всего, что «приносит» потерпевший, нарушение равенства между защитой и обвинением);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о заключении под стражу предпринимателей, несмотря на то, что они обвинялись в совершении экономических преступлений;</w:t>
      </w:r>
    </w:p>
    <w:p w:rsidR="00017852" w:rsidRPr="00745DA6" w:rsidRDefault="00017852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- о злоупотреблении участниками процесса своими правами.</w:t>
      </w:r>
    </w:p>
    <w:p w:rsidR="00017852" w:rsidRDefault="00017852" w:rsidP="009F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истории будут дополнительно изучаться в 2024 году, сопоставлятьс</w:t>
      </w:r>
      <w:r>
        <w:rPr>
          <w:rFonts w:ascii="Times New Roman" w:hAnsi="Times New Roman" w:cs="Times New Roman"/>
          <w:sz w:val="24"/>
          <w:szCs w:val="24"/>
        </w:rPr>
        <w:t>я с иными данными исследования.</w:t>
      </w:r>
    </w:p>
    <w:p w:rsidR="009F32B7" w:rsidRDefault="00745DA6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Все обобщения отдельных результатов изучения практики, изучения литературы и законодательства в комплексе обсуждались всеми участниками, что, с учетом междисциплинарного характера коллектива, дало возможность сформулировать </w:t>
      </w:r>
      <w:r w:rsidR="00017852">
        <w:rPr>
          <w:rFonts w:ascii="Times New Roman" w:hAnsi="Times New Roman" w:cs="Times New Roman"/>
          <w:sz w:val="24"/>
          <w:szCs w:val="24"/>
        </w:rPr>
        <w:t xml:space="preserve">основные выводы, </w:t>
      </w:r>
      <w:r w:rsidRPr="00745DA6">
        <w:rPr>
          <w:rFonts w:ascii="Times New Roman" w:hAnsi="Times New Roman" w:cs="Times New Roman"/>
          <w:sz w:val="24"/>
          <w:szCs w:val="24"/>
        </w:rPr>
        <w:t>новые гипотезы, предложить</w:t>
      </w:r>
      <w:r w:rsidR="00017852">
        <w:rPr>
          <w:rFonts w:ascii="Times New Roman" w:hAnsi="Times New Roman" w:cs="Times New Roman"/>
          <w:sz w:val="24"/>
          <w:szCs w:val="24"/>
        </w:rPr>
        <w:t xml:space="preserve"> новые напр</w:t>
      </w:r>
      <w:r w:rsidR="009F32B7">
        <w:rPr>
          <w:rFonts w:ascii="Times New Roman" w:hAnsi="Times New Roman" w:cs="Times New Roman"/>
          <w:sz w:val="24"/>
          <w:szCs w:val="24"/>
        </w:rPr>
        <w:t>авления исследования. Например,</w:t>
      </w:r>
    </w:p>
    <w:p w:rsidR="009F32B7" w:rsidRDefault="009F32B7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DA6" w:rsidRPr="00017852">
        <w:rPr>
          <w:rFonts w:ascii="Times New Roman" w:hAnsi="Times New Roman" w:cs="Times New Roman"/>
          <w:sz w:val="24"/>
          <w:szCs w:val="24"/>
        </w:rPr>
        <w:t xml:space="preserve">сформулирована концепция необходимости «гибкого» учета положительного </w:t>
      </w:r>
      <w:proofErr w:type="spellStart"/>
      <w:r w:rsidR="00745DA6" w:rsidRPr="00017852">
        <w:rPr>
          <w:rFonts w:ascii="Times New Roman" w:hAnsi="Times New Roman" w:cs="Times New Roman"/>
          <w:sz w:val="24"/>
          <w:szCs w:val="24"/>
        </w:rPr>
        <w:t>посткриминального</w:t>
      </w:r>
      <w:proofErr w:type="spellEnd"/>
      <w:r w:rsidR="00745DA6" w:rsidRPr="00017852">
        <w:rPr>
          <w:rFonts w:ascii="Times New Roman" w:hAnsi="Times New Roman" w:cs="Times New Roman"/>
          <w:sz w:val="24"/>
          <w:szCs w:val="24"/>
        </w:rPr>
        <w:t xml:space="preserve"> поведения обвиняемого, позволяющая корректировать размер права государства на его наказание, которая должна прийти на смену нынешней «альтернативной» модели, имеющей, по существу, только 2 положения: прекратить уголовное преследование обвиняемого или не прекращать</w:t>
      </w:r>
      <w:r w:rsidR="00745DA6" w:rsidRPr="00017852">
        <w:rPr>
          <w:rFonts w:ascii="Times New Roman" w:hAnsi="Times New Roman" w:cs="Times New Roman"/>
          <w:sz w:val="24"/>
          <w:szCs w:val="24"/>
        </w:rPr>
        <w:t>;</w:t>
      </w:r>
      <w:r w:rsidR="0001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A6" w:rsidRPr="00017852" w:rsidRDefault="009F32B7" w:rsidP="0001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17852" w:rsidRPr="00017852">
        <w:rPr>
          <w:rFonts w:ascii="Times New Roman" w:hAnsi="Times New Roman" w:cs="Times New Roman"/>
          <w:sz w:val="24"/>
          <w:szCs w:val="24"/>
        </w:rPr>
        <w:t>исследованы</w:t>
      </w:r>
      <w:r w:rsidR="00745DA6" w:rsidRPr="00017852">
        <w:rPr>
          <w:rFonts w:ascii="Times New Roman" w:hAnsi="Times New Roman" w:cs="Times New Roman"/>
          <w:sz w:val="24"/>
          <w:szCs w:val="24"/>
        </w:rPr>
        <w:t xml:space="preserve"> возможности наложения ареста на имущество третьих лиц в уголовном процесса, возможности продления ареста на имущество обвиняемого после постановления приговора по делу. Э</w:t>
      </w:r>
      <w:r w:rsidR="00017852" w:rsidRPr="00017852">
        <w:rPr>
          <w:rFonts w:ascii="Times New Roman" w:hAnsi="Times New Roman" w:cs="Times New Roman"/>
          <w:sz w:val="24"/>
          <w:szCs w:val="24"/>
        </w:rPr>
        <w:t xml:space="preserve">та правовая </w:t>
      </w:r>
      <w:r w:rsidR="00745DA6" w:rsidRPr="00017852">
        <w:rPr>
          <w:rFonts w:ascii="Times New Roman" w:hAnsi="Times New Roman" w:cs="Times New Roman"/>
          <w:sz w:val="24"/>
          <w:szCs w:val="24"/>
        </w:rPr>
        <w:t>позици</w:t>
      </w:r>
      <w:r w:rsidR="00017852" w:rsidRPr="00017852">
        <w:rPr>
          <w:rFonts w:ascii="Times New Roman" w:hAnsi="Times New Roman" w:cs="Times New Roman"/>
          <w:sz w:val="24"/>
          <w:szCs w:val="24"/>
        </w:rPr>
        <w:t>я</w:t>
      </w:r>
      <w:r w:rsidR="00745DA6" w:rsidRPr="00017852">
        <w:rPr>
          <w:rFonts w:ascii="Times New Roman" w:hAnsi="Times New Roman" w:cs="Times New Roman"/>
          <w:sz w:val="24"/>
          <w:szCs w:val="24"/>
        </w:rPr>
        <w:t xml:space="preserve"> </w:t>
      </w:r>
      <w:r w:rsidR="00017852" w:rsidRPr="00017852">
        <w:rPr>
          <w:rFonts w:ascii="Times New Roman" w:hAnsi="Times New Roman" w:cs="Times New Roman"/>
          <w:sz w:val="24"/>
          <w:szCs w:val="24"/>
        </w:rPr>
        <w:t>рассмотрена</w:t>
      </w:r>
      <w:r w:rsidR="00745DA6" w:rsidRPr="00017852">
        <w:rPr>
          <w:rFonts w:ascii="Times New Roman" w:hAnsi="Times New Roman" w:cs="Times New Roman"/>
          <w:sz w:val="24"/>
          <w:szCs w:val="24"/>
        </w:rPr>
        <w:t xml:space="preserve"> «в комплексе» со свежей правовой позицией Верховного Суда РФ, в соответствии с которой возможна конфискация общего имущества супругов, а также конфискация имущества, ранее признанного вещественным доказательством по уголовному делу, которое было прекращено по </w:t>
      </w:r>
      <w:proofErr w:type="spellStart"/>
      <w:r w:rsidR="00745DA6" w:rsidRPr="00017852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="00745DA6" w:rsidRPr="00017852">
        <w:rPr>
          <w:rFonts w:ascii="Times New Roman" w:hAnsi="Times New Roman" w:cs="Times New Roman"/>
          <w:sz w:val="24"/>
          <w:szCs w:val="24"/>
        </w:rPr>
        <w:t xml:space="preserve"> основаниям, а также в комплексе с результатами изучения практики, в соответствии с которыми институт признания вещественными </w:t>
      </w:r>
      <w:r w:rsidR="00745DA6" w:rsidRPr="00017852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доказательствами иногда используется не по прямому назначению, а как замена наложения ареста на имущество.   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Члены коллектива в течение 2023 года приняли участие в 27 российских и международных конференциях. В этих целях реализована одна командировка (Андреева О.И.). В остальных случаях, участие в конференциях осуществлялось либо в формате видео-конференц-связи, либо финансировалось из иных источников.</w:t>
      </w:r>
    </w:p>
    <w:p w:rsidR="00017852" w:rsidRDefault="00745DA6" w:rsidP="009F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В течение года авторами было подготовлено и опубликовано или принято в печать в рецензируемых изданиях 19 научных статей, отражающих результаты проведенного исследования (из них 5 статей в изданиях, индексируемых в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и/или SCOPUS, других библиографических зарубежных базах данных публикаций и/или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9F32B7">
        <w:rPr>
          <w:rFonts w:ascii="Times New Roman" w:hAnsi="Times New Roman" w:cs="Times New Roman"/>
          <w:sz w:val="24"/>
          <w:szCs w:val="24"/>
        </w:rPr>
        <w:t xml:space="preserve"> (RSCI)). </w:t>
      </w:r>
    </w:p>
    <w:p w:rsidR="00745DA6" w:rsidRPr="00745DA6" w:rsidRDefault="00745DA6" w:rsidP="009F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Перечень публикаций в отчетном</w:t>
      </w:r>
      <w:r w:rsidR="009F32B7">
        <w:rPr>
          <w:rFonts w:ascii="Times New Roman" w:hAnsi="Times New Roman" w:cs="Times New Roman"/>
          <w:sz w:val="24"/>
          <w:szCs w:val="24"/>
        </w:rPr>
        <w:t xml:space="preserve"> периоде по результатам проекта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Т.В., Грищенко А.В.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Trubnikova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T.V.,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Grishchenko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A.V.) Баланс публичных и частных интересов при применении </w:t>
      </w:r>
      <w:proofErr w:type="spellStart"/>
      <w:proofErr w:type="gramStart"/>
      <w:r w:rsidRPr="00745DA6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в уголовном процессе Вестник Томского государственного университета (2024 г.) 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WOS  RSCI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 иные ББД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2. Гончарова В.А.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Goncharova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V.A.) Экспертизы в делах о компенсации морального вреда, причиненного преступлением Вестник Томского государственного университета. Право (2024 г.) 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WOS  иные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ББД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3. Иванов В.В.,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Т.В., Чурилов А.Ю.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V.V.,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Trubnikova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T.V.,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Churilov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A.Y.) </w:t>
      </w:r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Liability in the World of Games: The Interaction of Positive and Soft Law Lecture Notes in Networks and Systems. The World of Games: Technologies for Experimenting, Thinking, Learning. (2023 </w:t>
      </w:r>
      <w:r w:rsidRPr="00745DA6">
        <w:rPr>
          <w:rFonts w:ascii="Times New Roman" w:hAnsi="Times New Roman" w:cs="Times New Roman"/>
          <w:sz w:val="24"/>
          <w:szCs w:val="24"/>
        </w:rPr>
        <w:t>г</w:t>
      </w:r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.)  </w:t>
      </w:r>
      <w:proofErr w:type="gramStart"/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SCOPUS  </w:t>
      </w:r>
      <w:r w:rsidRPr="00745DA6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ББД</w:t>
      </w:r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5DA6">
        <w:rPr>
          <w:rFonts w:ascii="Times New Roman" w:hAnsi="Times New Roman" w:cs="Times New Roman"/>
          <w:sz w:val="24"/>
          <w:szCs w:val="24"/>
        </w:rPr>
        <w:t>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745DA6">
        <w:rPr>
          <w:rFonts w:ascii="Times New Roman" w:hAnsi="Times New Roman" w:cs="Times New Roman"/>
          <w:sz w:val="24"/>
          <w:szCs w:val="24"/>
        </w:rPr>
        <w:t>Гончарова</w:t>
      </w:r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DA6">
        <w:rPr>
          <w:rFonts w:ascii="Times New Roman" w:hAnsi="Times New Roman" w:cs="Times New Roman"/>
          <w:sz w:val="24"/>
          <w:szCs w:val="24"/>
        </w:rPr>
        <w:t>В</w:t>
      </w:r>
      <w:r w:rsidRPr="00745D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5DA6">
        <w:rPr>
          <w:rFonts w:ascii="Times New Roman" w:hAnsi="Times New Roman" w:cs="Times New Roman"/>
          <w:sz w:val="24"/>
          <w:szCs w:val="24"/>
        </w:rPr>
        <w:t>А</w:t>
      </w:r>
      <w:r w:rsidRPr="00745DA6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745DA6">
        <w:rPr>
          <w:rFonts w:ascii="Times New Roman" w:hAnsi="Times New Roman" w:cs="Times New Roman"/>
          <w:sz w:val="24"/>
          <w:szCs w:val="24"/>
          <w:lang w:val="en-US"/>
        </w:rPr>
        <w:t>Goncharova</w:t>
      </w:r>
      <w:proofErr w:type="spellEnd"/>
      <w:r w:rsidRPr="00745DA6">
        <w:rPr>
          <w:rFonts w:ascii="Times New Roman" w:hAnsi="Times New Roman" w:cs="Times New Roman"/>
          <w:sz w:val="24"/>
          <w:szCs w:val="24"/>
          <w:lang w:val="en-US"/>
        </w:rPr>
        <w:t xml:space="preserve">, V.A.) </w:t>
      </w:r>
      <w:r w:rsidRPr="00745DA6">
        <w:rPr>
          <w:rFonts w:ascii="Times New Roman" w:hAnsi="Times New Roman" w:cs="Times New Roman"/>
          <w:sz w:val="24"/>
          <w:szCs w:val="24"/>
        </w:rPr>
        <w:t xml:space="preserve">Компенсация морального вреда потерпевшим от преступлений в контексте противоречий высших судов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(Русский закон) (2023 г.)  иные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ББД  РИНЦ</w:t>
      </w:r>
      <w:proofErr w:type="gramEnd"/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Учет частных интересов при применении наказаний по уголовному законодательству Российской Федерации и Республики Армения Уголовная юстиция (2023 г.)  иные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ББД  РИНЦ</w:t>
      </w:r>
      <w:proofErr w:type="gramEnd"/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6. Чурилов А.Ю., Швец Л.В.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Churilov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A.Yu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Shvets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L.V.) Влияние нарративов на современное регулирование экономической деятельности ТРАНСФОРМАЦИЯ НАЦИОНАЛЬНОЙ СОЦИАЛЬНО-ЭКОНОМИЧЕСКОЙ СИСТЕМЫ РОССИИ Материалы V Международной научно-практической конференции. Москва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7. Чурилов А.Ю.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Churilov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A.Y.) Воздействие нарративов на формирование мягкого права в сфере предпринимательской деятельности Юрист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Возмещение материального ущерба потерпевшему как необходимое условие для ходатайства о помиловании Сборник материалов Всероссийской научно-практической конференции «Уголовно-исполнительная система сегодня: взаимодействие науки и практики» Издательство: Кузбасский институт Федеральной службы исполнения наказаний. Новокузнецк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Диспозитивность в уголовно-исполнительном праве как средство защиты частных интересов Материалы всероссийских научно-практических конференций и Материалы всероссийского круглого стола. Издательство: Кузбасский институт Федеральной службы исполнения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наказаний .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Новокузнецк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Добровольное возмещение имущественного ущерба и морального вреда как обстоятельство, смягчающее наказание: теория и практика ПРАВОВЫЕ ПРОБЛЕМЫ УКРЕПЛЕНИЯ РОССИЙСКОЙ ГОСУДАРСТВЕННОСТИ Сборник статей Всероссийской научно-практической конференции. Издательство: Национальный исследовательский Томский государственный университет. Томск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К вопросу о гарантиях защиты частных интересов «клиента» пробации в новом федеральном законе № 10- ФЗ «О пробации в Российской Федерации» Вестник Кузбасского института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12. Гончарова В.А.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Goncharova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V.A.) Критерии допустимости снижения судом расходов на оплату услуг представителя потерпевшего: применимость межотраслевого подхода Юридическая наука и практика: Вестник Нижегородской академии МВД России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Нарративное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интервью как метод исследования практики применения норм права Уголовно-исполнительная система: педагогика, психология и право. Материалы Всероссийской научно-практической конференции, Томск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14. Ольховик Н.В.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Olkhovik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N.V.) Обеспечение права освобожденных из учреждений, исполняющих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прину-дительные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работы и лишение свободы, на получение содействия в трудоустройстве Актуальные проблемы борьбы с преступностью: вопросы теории и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материалы XХVI международной научно-практической конференции (20-21 апреля 2023 г.)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15. Андреева О.И., Герцен П.О., Рукавишникова А.А.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Andreeva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O.I.,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Gertsen</w:t>
      </w:r>
      <w:proofErr w:type="spellEnd"/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P.O.,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Rukavishnikova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A.A.) Соблюдение подсудности как условие реализации права на законный суд при обжаловании в судебном порядке решений, вынесенных в ходе досудебного производства ВЕСТНИК САМАРСКОГО ЮРИДИЧЕСКОГО ИНСТИТУТА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16. Герцен П.О., Чурилов А.Ю.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Gertsen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P.O.,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Churilov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A.Y.) Судебная защита прав на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: современный нарратив, проблемы и перспективы СИБИРСКИЕ УГОЛОВНО-ПРОЦЕССУАЛЬНЫЕ И КРИМИНАЛИСТИЧЕСКИЕ ЧТЕНИЯ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17. Ольховик Н.В.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Olkhovik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N.V.) Уголовно-правовые средства обеспечения возмещения ущерба потерпевшему условно-досрочно освобожденным от отбывания наказания ПРАВОВЫЕ ПРОБЛЕМЫ УКРЕПЛЕНИЯ РОССИЙСКОЙ ГОСУДАРСТВЕННОСТИ Сборник статей Всероссийской научно-практической конференции. Издательство: Национальный исследовательский Томский государственный университет. Томск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(Agabekyan A.L.) К вопросу о защите частных интересов участников уголовного судопроизводства в субъектах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Федерального округа (на основе анализа обвинительных приговоров) Вестник Томского института повышения квалификации работников ФСИН России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19. Андреева О.И. (ANDREEVA O.I) Альтернативы уголовному преследованию как мера поощрения социально полезного поведения лица, привлекаемого к уголовной ответственности Сборник материалов Всероссийского круглого стола с международным участием. Санкт-Петербург, 2023 Издательство: Центр научно-информационных технологий "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" (Санкт-Петербург) (2023 г.)  РИНЦ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A6" w:rsidRPr="00745DA6" w:rsidRDefault="00745DA6" w:rsidP="009F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Информация о представлении достигнутых научных резу</w:t>
      </w:r>
      <w:r w:rsidR="009F32B7">
        <w:rPr>
          <w:rFonts w:ascii="Times New Roman" w:hAnsi="Times New Roman" w:cs="Times New Roman"/>
          <w:sz w:val="24"/>
          <w:szCs w:val="24"/>
        </w:rPr>
        <w:t>льтатов на научных мероприятиях: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VI Всероссийская научно-практическая конференция с международным участием «Тенденции развития юридической науки на современном этапе» (12 – 13 мая 2023 г.) Кемерово, </w:t>
      </w:r>
      <w:proofErr w:type="spellStart"/>
      <w:proofErr w:type="gramStart"/>
      <w:r w:rsidRPr="00745DA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А.Л. «К вопросу о возмещении причиненного ущерба как условия освобождения от уголовной ответственности и наказания»,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VI Всероссийская научно-практическая конференция с международным участием «Тенденции развития юридической науки на современном этапе» (12 – 13 мая 2023 г.) Кемерово, </w:t>
      </w:r>
      <w:proofErr w:type="spellStart"/>
      <w:proofErr w:type="gramStart"/>
      <w:r w:rsidRPr="00745DA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 Иванов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В.В. «Современные проблемы защиты имущественных прав потерпевших от преступлений»,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«Правовые проблемы укрепления Российской государственности», к 145-летию со дня основания Томского государственного университета и 125-летию юридического образования в Сибири 26-28 января 2023 года, ТГУ. Гончарова В.А. «О различиях в подходах к определению предпринимательской деятельности в отраслях частного и публичного права»,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4.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Международная научно-практическая конференция «Правовые проблемы укрепления Российской государственности», к 145-летию со дня основания Томского государственного университета и 125-летию юридического образования в Сибири 26-28 января 2023 года, ТГУ. Чурилов А.Ю. «Роль нарративов в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5.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Международная научно-практическая конференция «Правовые проблемы укрепления Российской государственности», к 145-летию со дня основания Томского государственного университета и 125-летию юридического образования в Сибири 26-28 января 2023 года, ТГУ.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 «Реализация имущественных интересов потерпевшего в уголовном судопроизводстве»,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6.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«Правовые проблемы укрепления Российской государственности», к 145-летию со дня основания Томского государственного университета и 125-летию юридического образования в Сибири 26-28 января 2023 года, ТГУ. Иванов В.В., «Компенсация морального вреда потерпевшим от преступлений: теория и практика»,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7.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«Правовые проблемы укрепления Российской государственности», к 145-летию со дня основания Томского государственного университета и 125-летию юридического образования в Сибири 26-28 января 2023 года, ТГУ. Герцен П.О. «Баланс частных и публичных интересов как гарантия реализации права на апелляционное обжалование и пересмотр промежуточных решений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8.</w:t>
      </w:r>
      <w:r w:rsidRPr="00745DA6">
        <w:rPr>
          <w:rFonts w:ascii="Times New Roman" w:hAnsi="Times New Roman" w:cs="Times New Roman"/>
          <w:sz w:val="24"/>
          <w:szCs w:val="24"/>
        </w:rPr>
        <w:tab/>
        <w:t>XXIII Всероссийская научно-практическая конференция студентов, аспирантов и молодых ученых «Российское правоведение: трибуна молодого ученого», 30 марта – 1 апреля 2023 года, г. Томск, ТГУ, Швец Л.В. «О влиянии нарратива на правовое регулирование экономической деятельности»,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9.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XXIII Всероссийская научно-практическая конференция студентов, аспирантов и молодых ученых «Российское правоведение: трибуна молодого ученого», 30 марта – 1 апреля 2023 года, г. Томск, ТГУ,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«Федеральный закон от 6 февраля 2023 г. № 10-ФЗ «О пробации в Российской Федерации»: недостатки и достоинства»,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10.</w:t>
      </w:r>
      <w:r w:rsidRPr="00745DA6">
        <w:rPr>
          <w:rFonts w:ascii="Times New Roman" w:hAnsi="Times New Roman" w:cs="Times New Roman"/>
          <w:sz w:val="24"/>
          <w:szCs w:val="24"/>
        </w:rPr>
        <w:tab/>
        <w:t>Конференция «Современное гражданское и семейное право: перспективы развития доктрины, законодательства и правоприменительной практики», 16–17 февраля 2023 года МГЮУ. Гончарова В.А. «Некоторые проблемы применения обновленных разъяснений Верховного Суда РФ о компенсации морального вреда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11.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Всероссийская научно- практическая конференция «Уголовно- исполнительное право России: настоящее и будущее», г. Новокузнецк, Кузбасский институт ФСИН России, 24 марта 2023 г.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«Диспозитивность в уголовно исполнительном праве как средство защиты частных интересов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устное выступление. 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12.</w:t>
      </w:r>
      <w:r w:rsidRPr="00745D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в публичном и частном праве. Конференция, Омский гос. университет, 24 марта 2023 г. Гончарова В.А. «О согласованности судебной практики по вопросам компенсации морального вреда потерпевшим от преступлений»,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13.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Всероссийская научно-практическая конференция «Уголовно-исполнительная система: педагогика, психология и право» к 100-летию со дня рождения профессора Александра Львовича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Ременсона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– юриста, ученого-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пенитенциариста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педагога, основателя Томской школы исправительно-трудового (уголовно-</w:t>
      </w:r>
      <w:r w:rsidRPr="00745DA6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исполнительного) права, Кузбасский институт ФСИН России ,27-28 апреля 2023 года.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«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Нарративное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интервью как метод исследования практики применения норм права»,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14.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«Охрана и защита гражданских, семейных и жилищных прав в современной России», Москва, 26 апреля 2023 г. Гончарова В.А. «Установление основания компенсации морального вреда лицам, потерпевшим от преступлений: процессуальный аспект», устное выступление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15.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«Марафон знаний» Кузбасский институт ФСИН России, 3–7 апреля 2023 г.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А.Л. «Возмещение материального ущерба потерпевшему как необходимое условие для ходатайства о помиловании»,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16.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памяти Михаила Федоровича Медведева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Медведевские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чтения 2023) «Тенденции развития законодательства о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деликтных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обязательствах», 26 мая 2023 г,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г. Волгоград. Гончарова В.А., «Актуальные проблемы компенсации морального вреда лицам, потерпевшим от преступлений, в контексте учения о гражданско-правовой ответственности»,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17.</w:t>
      </w:r>
      <w:r w:rsidRPr="00745DA6">
        <w:rPr>
          <w:rFonts w:ascii="Times New Roman" w:hAnsi="Times New Roman" w:cs="Times New Roman"/>
          <w:sz w:val="24"/>
          <w:szCs w:val="24"/>
        </w:rPr>
        <w:tab/>
        <w:t>Всероссийский круглый стол с международным участием «Поощрение как метод уголовно-процессуального регулирования». Г. Санкт-Петербург, Северо-Западный филиал РГУП, 4 февраля 2023 года. Андреева О.И. «Альтернативы уголовного преследования как мера поощрения социально полезного поведения лица, обвиняемого или подозреваемого в совершении преступления»,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18.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Всероссийский круглый стол с международным участием «Поощрение как метод уголовно-процессуального регулирования». Г. Санкт-Петербург, Северо-Западный филиал РГУП, 4 февраля 2023 года.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 «Поощрение положительного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посткриминального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поведения: баланс интересов государства и потерпевшего»,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19.</w:t>
      </w:r>
      <w:r w:rsidRPr="00745DA6">
        <w:rPr>
          <w:rFonts w:ascii="Times New Roman" w:hAnsi="Times New Roman" w:cs="Times New Roman"/>
          <w:sz w:val="24"/>
          <w:szCs w:val="24"/>
        </w:rPr>
        <w:tab/>
        <w:t>IX Всероссийская научно-практическая конференция, посвященная 165-летию Хабаровска, 85-летию Хабаровского края и 50-летию БАМа; Хабаровск, 26–27мая 2023 г. Чурилов А.Ю. «Влияние нарративов на формирование мягкого права»,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20.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«Осуществление и защита гражданских прав: наследие российской цивилистики и современный взгляд» (Четвертые Грибановские чтения).21 апреля 2023 г. Чурилов А.Ю., Швец Л.В. «Влияние нарративов на формирование и развитие мягкого права в сфере предпринимательской деятельности»,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21.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Всероссийская научно-практическая конференция с международным участием «Проблемы обеспечения прав и свобод </w:t>
      </w:r>
      <w:proofErr w:type="gramStart"/>
      <w:r w:rsidRPr="00745DA6">
        <w:rPr>
          <w:rFonts w:ascii="Times New Roman" w:hAnsi="Times New Roman" w:cs="Times New Roman"/>
          <w:sz w:val="24"/>
          <w:szCs w:val="24"/>
        </w:rPr>
        <w:t>личности  в</w:t>
      </w:r>
      <w:proofErr w:type="gramEnd"/>
      <w:r w:rsidRPr="00745DA6">
        <w:rPr>
          <w:rFonts w:ascii="Times New Roman" w:hAnsi="Times New Roman" w:cs="Times New Roman"/>
          <w:sz w:val="24"/>
          <w:szCs w:val="24"/>
        </w:rPr>
        <w:t xml:space="preserve"> процессе доказывания по уголовному делу», Самарский университет, Самара, 21-22 апреля 2023 года. 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 «Нарративы в уголовном процессе»,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22.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Международная научно-практическая конференция «Университетские правовые диалоги –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Dialogues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г. Челябинск, 30 – 31 марта 2023 г. Иванов В.В. «Бесплатная и субсидируемая юридическая помощь на рынке юридических услуг»,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23.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Всероссийская научно-практическая конференция «Применение Конституции Российской Федерации в судебной деятельности: проблемы теории и практики» 16 ноября 2023 г.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>, Кемеровский областной суд. Иванов В.В. «Современные проблемы участия переводчика в уголовном процессе (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нарративный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подход)»,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24.</w:t>
      </w:r>
      <w:r w:rsidRPr="00745DA6">
        <w:rPr>
          <w:rFonts w:ascii="Times New Roman" w:hAnsi="Times New Roman" w:cs="Times New Roman"/>
          <w:sz w:val="24"/>
          <w:szCs w:val="24"/>
        </w:rPr>
        <w:tab/>
        <w:t>Международная научно-практическая конференция «Правовые проблемы укрепления российской государственности», Томск, 26-28 января 2023 г. Ольховик Н.В. «Замена наказаний, не связанных с лишением свободы»,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745DA6">
        <w:rPr>
          <w:rFonts w:ascii="Times New Roman" w:hAnsi="Times New Roman" w:cs="Times New Roman"/>
          <w:sz w:val="24"/>
          <w:szCs w:val="24"/>
        </w:rPr>
        <w:tab/>
        <w:t>Всероссийская научно-практическая конференция, посвященная 25-летию кафедры организации судебной и правоохранительной деятельности РГУП «Судебная власть в условиях новых вызовов», Москва, 14-15 декабря 2023 г. Ольховик Н.В. «Пределы судебного усмотрения при применении (назначении и исполнении) наказаний и иных мер уголовно-правового характера, не связанных с лишением свободы», устное выступление.</w:t>
      </w:r>
    </w:p>
    <w:p w:rsidR="00745DA6" w:rsidRPr="00745DA6" w:rsidRDefault="00745DA6" w:rsidP="007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26.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II международный конгресс «Язык, культура и технологические транзиты: новые грани человеческого». Панельная дискуссия: «Игра по правилам и без: этическое и правовое измерение технологий искусственного интеллекта». Томск, ТГУ, 24 ноября 2023.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745DA6">
        <w:rPr>
          <w:rFonts w:ascii="Times New Roman" w:hAnsi="Times New Roman" w:cs="Times New Roman"/>
          <w:sz w:val="24"/>
          <w:szCs w:val="24"/>
        </w:rPr>
        <w:t xml:space="preserve"> Т.В. «Ответственность в мире игр: взаимодействие позитивного и мягкого права» - приглашенный докладчик.</w:t>
      </w:r>
    </w:p>
    <w:p w:rsidR="008440CD" w:rsidRPr="00745DA6" w:rsidRDefault="00745DA6" w:rsidP="009F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27.</w:t>
      </w:r>
      <w:r w:rsidRPr="00745DA6">
        <w:rPr>
          <w:rFonts w:ascii="Times New Roman" w:hAnsi="Times New Roman" w:cs="Times New Roman"/>
          <w:sz w:val="24"/>
          <w:szCs w:val="24"/>
        </w:rPr>
        <w:tab/>
        <w:t xml:space="preserve">V Новосибирский Международный юридический форум 24-26 мая и 22-23 июня 2023 г: «ПРАВО И ЭКОНОМИКА: НАЦИОНАЛЬНЫЙ ОПЫТ И СТРАТЕГИИ РАЗВИТИЯ», Новосибирск. НГУ. Герцен П.О. «Проблемы апелляционного обжалования и пересмотра промежуточных судебных решений, вынесенных в ходе досудебного производства: </w:t>
      </w:r>
      <w:proofErr w:type="spellStart"/>
      <w:r w:rsidRPr="00745DA6">
        <w:rPr>
          <w:rFonts w:ascii="Times New Roman" w:hAnsi="Times New Roman" w:cs="Times New Roman"/>
          <w:sz w:val="24"/>
          <w:szCs w:val="24"/>
        </w:rPr>
        <w:t>нарративн</w:t>
      </w:r>
      <w:r w:rsidR="009F32B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F32B7">
        <w:rPr>
          <w:rFonts w:ascii="Times New Roman" w:hAnsi="Times New Roman" w:cs="Times New Roman"/>
          <w:sz w:val="24"/>
          <w:szCs w:val="24"/>
        </w:rPr>
        <w:t xml:space="preserve"> аспект», устное выступление.</w:t>
      </w:r>
    </w:p>
    <w:sectPr w:rsidR="008440CD" w:rsidRPr="0074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9D6"/>
    <w:multiLevelType w:val="hybridMultilevel"/>
    <w:tmpl w:val="9260E83C"/>
    <w:lvl w:ilvl="0" w:tplc="7EC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B49C4"/>
    <w:multiLevelType w:val="hybridMultilevel"/>
    <w:tmpl w:val="4046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6"/>
    <w:rsid w:val="00017852"/>
    <w:rsid w:val="00745DA6"/>
    <w:rsid w:val="008440CD"/>
    <w:rsid w:val="009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0EC9"/>
  <w15:chartTrackingRefBased/>
  <w15:docId w15:val="{CA29AA72-A0C6-4706-9725-918BE540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Agabekyan</dc:creator>
  <cp:keywords/>
  <dc:description/>
  <cp:lastModifiedBy>Alla Agabekyan</cp:lastModifiedBy>
  <cp:revision>1</cp:revision>
  <dcterms:created xsi:type="dcterms:W3CDTF">2024-02-21T06:37:00Z</dcterms:created>
  <dcterms:modified xsi:type="dcterms:W3CDTF">2024-02-21T07:01:00Z</dcterms:modified>
</cp:coreProperties>
</file>