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9692" w14:textId="77777777" w:rsidR="00854E75" w:rsidRDefault="00854E75" w:rsidP="00854E75">
      <w:pPr>
        <w:pStyle w:val="1"/>
        <w:ind w:firstLine="0"/>
        <w:jc w:val="center"/>
        <w:rPr>
          <w:rFonts w:cs="Times New Roman"/>
          <w:b w:val="0"/>
          <w:bCs/>
          <w:szCs w:val="24"/>
        </w:rPr>
      </w:pPr>
      <w:r w:rsidRPr="00BF4A1A">
        <w:rPr>
          <w:rFonts w:cs="Times New Roman"/>
          <w:b w:val="0"/>
          <w:bCs/>
          <w:szCs w:val="24"/>
        </w:rPr>
        <w:t xml:space="preserve">Теоретические вопросы к </w:t>
      </w:r>
      <w:r>
        <w:rPr>
          <w:rFonts w:cs="Times New Roman"/>
          <w:b w:val="0"/>
          <w:bCs/>
          <w:szCs w:val="24"/>
        </w:rPr>
        <w:t>экзамену</w:t>
      </w:r>
      <w:r w:rsidRPr="00BF4A1A">
        <w:rPr>
          <w:rFonts w:cs="Times New Roman"/>
          <w:b w:val="0"/>
          <w:bCs/>
          <w:szCs w:val="24"/>
        </w:rPr>
        <w:t xml:space="preserve"> по курсу</w:t>
      </w:r>
      <w:r>
        <w:rPr>
          <w:rFonts w:cs="Times New Roman"/>
          <w:b w:val="0"/>
          <w:bCs/>
          <w:szCs w:val="24"/>
        </w:rPr>
        <w:t xml:space="preserve"> </w:t>
      </w:r>
    </w:p>
    <w:p w14:paraId="4BB258DB" w14:textId="35F8FE61" w:rsidR="00854E75" w:rsidRPr="00A16E67" w:rsidRDefault="00854E75" w:rsidP="00854E75">
      <w:pPr>
        <w:pStyle w:val="1"/>
        <w:ind w:firstLine="0"/>
        <w:jc w:val="center"/>
        <w:rPr>
          <w:rFonts w:cs="Times New Roman"/>
          <w:b w:val="0"/>
          <w:bCs/>
          <w:szCs w:val="24"/>
        </w:rPr>
      </w:pPr>
      <w:r>
        <w:rPr>
          <w:b w:val="0"/>
          <w:bCs/>
          <w:color w:val="000000" w:themeColor="text1"/>
        </w:rPr>
        <w:t>Финансовое право</w:t>
      </w:r>
    </w:p>
    <w:p w14:paraId="51D2E9CC" w14:textId="60FACF8F" w:rsidR="00854E75" w:rsidRDefault="00854E75" w:rsidP="00854E75">
      <w:pPr>
        <w:spacing w:before="20"/>
        <w:ind w:right="-1" w:firstLine="426"/>
        <w:jc w:val="center"/>
      </w:pPr>
      <w:r>
        <w:t>(2022)</w:t>
      </w:r>
    </w:p>
    <w:p w14:paraId="3768AC99" w14:textId="77777777" w:rsidR="00854E75" w:rsidRDefault="00854E75" w:rsidP="00854E75">
      <w:pPr>
        <w:spacing w:before="20"/>
        <w:ind w:right="-1" w:firstLine="426"/>
        <w:jc w:val="both"/>
      </w:pPr>
    </w:p>
    <w:p w14:paraId="1BF6AF7E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Бюджетное право в системе отрасли финансового права.</w:t>
      </w:r>
    </w:p>
    <w:p w14:paraId="61B738A8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t>Понятие бюджетных прав, компетенции, полномочий.</w:t>
      </w:r>
    </w:p>
    <w:p w14:paraId="4D057499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t>Бюджетные права публично-территориальных образований.</w:t>
      </w:r>
    </w:p>
    <w:p w14:paraId="6556FD2D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rPr>
          <w:bCs/>
        </w:rPr>
        <w:t>Бюджетная компетенция федеральных, региональных органов государственной власти Российской Федерации, органов местного самоуправления.</w:t>
      </w:r>
      <w:r w:rsidRPr="00CB328F">
        <w:t xml:space="preserve"> </w:t>
      </w:r>
    </w:p>
    <w:p w14:paraId="553BA141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Бюджетная система Российской Федерации: понятие, структура, принципы.</w:t>
      </w:r>
    </w:p>
    <w:p w14:paraId="6BA628C1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Структура бюджетов. Бюджетная сбалансированность.</w:t>
      </w:r>
    </w:p>
    <w:p w14:paraId="607674C3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t>Налоговые доходы бюджетов.</w:t>
      </w:r>
    </w:p>
    <w:p w14:paraId="3B6A5866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t>Неналоговые доходы бюджетов.</w:t>
      </w:r>
    </w:p>
    <w:p w14:paraId="79CE08AF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t>Межбюджетные трансферты, предоставляемые из федерального и региональных бюджетов.</w:t>
      </w:r>
    </w:p>
    <w:p w14:paraId="70301449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t>Межбюджетные трансферты, предоставляемые из муниципальных бюджетов.</w:t>
      </w:r>
    </w:p>
    <w:p w14:paraId="7F873851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t xml:space="preserve">Общая характеристика расходов бюджетов. Бюджетные ассигнования. </w:t>
      </w:r>
    </w:p>
    <w:p w14:paraId="018868C0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t>Несбалансированность (дефицит/профицит) бюджетов.</w:t>
      </w:r>
    </w:p>
    <w:p w14:paraId="692741D3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t>Бюджетная классификация Российской Федерации: понятие, структура.</w:t>
      </w:r>
    </w:p>
    <w:p w14:paraId="22151EB6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t xml:space="preserve"> Понятие бюджетного процесса.</w:t>
      </w:r>
    </w:p>
    <w:p w14:paraId="1F47F001" w14:textId="77777777" w:rsidR="00854E75" w:rsidRPr="00CB328F" w:rsidRDefault="00854E75" w:rsidP="00854E75">
      <w:pPr>
        <w:numPr>
          <w:ilvl w:val="0"/>
          <w:numId w:val="1"/>
        </w:numPr>
        <w:ind w:left="0" w:right="-1" w:firstLine="426"/>
        <w:jc w:val="both"/>
      </w:pPr>
      <w:r w:rsidRPr="00CB328F">
        <w:t>Бюджетное планирование как стадия бюджетного процесса. Порядок составления, рассмотрения и утверждения федерального бюджета.</w:t>
      </w:r>
    </w:p>
    <w:p w14:paraId="25CF1F92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Исполнение бюджета, как стадия бюджетного процесса. Особенности кассового обслуживания региональных и муниципальных бюджетов.</w:t>
      </w:r>
    </w:p>
    <w:p w14:paraId="15FAE947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Отчётность по исполнению бюджетов, как стадия бюджетного процесса.</w:t>
      </w:r>
    </w:p>
    <w:p w14:paraId="55D3F5F9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Институт правового регулирования государственных и муниципальных доходов: понятие, правовые основы, источники.</w:t>
      </w:r>
    </w:p>
    <w:p w14:paraId="3F903F9A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 xml:space="preserve">Классификация государственных и муниципальных доходов. </w:t>
      </w:r>
    </w:p>
    <w:p w14:paraId="1BE4D13D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Налоговое право в системе отрасли финансового права.</w:t>
      </w:r>
    </w:p>
    <w:p w14:paraId="343BBFEB" w14:textId="77777777" w:rsidR="00854E75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Понятие и виды налоговых платежей.</w:t>
      </w:r>
    </w:p>
    <w:p w14:paraId="733E5B08" w14:textId="77777777" w:rsidR="00854E75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>
        <w:t>Страховые взносы в Пенсионный фонд, Фонд социального страхования, Федеральный фонд обязательного медицинского страхования.</w:t>
      </w:r>
    </w:p>
    <w:p w14:paraId="3A3738BE" w14:textId="77777777" w:rsidR="00854E75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>
        <w:t>Страховые взносы на обязательное социальное страхование от несчастных случаев на производстве и профессиональных заболеваний.</w:t>
      </w:r>
    </w:p>
    <w:p w14:paraId="7388AE28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>
        <w:t>Страховые взносы субъектов РФ на обязательное медицинское страхование неработающего населения.</w:t>
      </w:r>
    </w:p>
    <w:p w14:paraId="5D8E2C44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 xml:space="preserve">Земельный налог. </w:t>
      </w:r>
    </w:p>
    <w:p w14:paraId="324510BC" w14:textId="77777777" w:rsidR="00854E75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 xml:space="preserve">Налог на добычу полезных ископаемых. </w:t>
      </w:r>
    </w:p>
    <w:p w14:paraId="1E9FC295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>
        <w:t>Налог на дополнительный доход при добыче углеводородного сырья.</w:t>
      </w:r>
    </w:p>
    <w:p w14:paraId="71F89023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 xml:space="preserve">Неналоговые </w:t>
      </w:r>
      <w:r>
        <w:t xml:space="preserve">обязательные </w:t>
      </w:r>
      <w:r w:rsidRPr="00CB328F">
        <w:t>платежи за пользование недрами.</w:t>
      </w:r>
    </w:p>
    <w:p w14:paraId="67BE8FE4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Водный налог. Неналоговая плата за воду.</w:t>
      </w:r>
    </w:p>
    <w:p w14:paraId="14A2FD5D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Плата за пользование лесными ресурсами.</w:t>
      </w:r>
    </w:p>
    <w:p w14:paraId="4BDEA2F7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Сбор за пользование объектами животного мира и водных биологических ресурсов.</w:t>
      </w:r>
    </w:p>
    <w:p w14:paraId="371EB0D4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Государственная пошлина в налоговой системе Российской Федерации.</w:t>
      </w:r>
    </w:p>
    <w:p w14:paraId="2F72795A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Таможенные пошлины и сборы в Российской Федерации.</w:t>
      </w:r>
    </w:p>
    <w:p w14:paraId="55A63E59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Налог на добавленную стоимость.</w:t>
      </w:r>
    </w:p>
    <w:p w14:paraId="65B2AF33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Акцизы.</w:t>
      </w:r>
    </w:p>
    <w:p w14:paraId="12F833B0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lastRenderedPageBreak/>
        <w:t>Налог на прибыль организаций.</w:t>
      </w:r>
    </w:p>
    <w:p w14:paraId="56E39997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Налог на имущество организаций.</w:t>
      </w:r>
    </w:p>
    <w:p w14:paraId="74880799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Налог на имущество физических лиц.</w:t>
      </w:r>
    </w:p>
    <w:p w14:paraId="21987F4E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Налог на доходы физических лиц.</w:t>
      </w:r>
    </w:p>
    <w:p w14:paraId="72589D96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Транспортный налог.</w:t>
      </w:r>
    </w:p>
    <w:p w14:paraId="4CA283EB" w14:textId="77777777" w:rsidR="00854E75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Налог на игорный бизнес.</w:t>
      </w:r>
    </w:p>
    <w:p w14:paraId="11ABB51A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>
        <w:t>Торговый сбор.</w:t>
      </w:r>
    </w:p>
    <w:p w14:paraId="034F5B0D" w14:textId="77777777" w:rsidR="00854E75" w:rsidRPr="00A70D08" w:rsidRDefault="00854E75" w:rsidP="00854E75">
      <w:pPr>
        <w:pStyle w:val="ConsPlusNormal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28F">
        <w:rPr>
          <w:rFonts w:ascii="Times New Roman" w:hAnsi="Times New Roman" w:cs="Times New Roman"/>
          <w:sz w:val="24"/>
          <w:szCs w:val="24"/>
        </w:rPr>
        <w:t>С</w:t>
      </w:r>
      <w:r w:rsidRPr="00A70D08">
        <w:rPr>
          <w:rFonts w:ascii="Times New Roman" w:hAnsi="Times New Roman" w:cs="Times New Roman"/>
          <w:sz w:val="24"/>
          <w:szCs w:val="24"/>
        </w:rPr>
        <w:t xml:space="preserve">истема налогообложения для </w:t>
      </w:r>
      <w:hyperlink r:id="rId5" w:history="1">
        <w:r w:rsidRPr="00A70D08">
          <w:rPr>
            <w:rFonts w:ascii="Times New Roman" w:hAnsi="Times New Roman" w:cs="Times New Roman"/>
            <w:sz w:val="24"/>
            <w:szCs w:val="24"/>
          </w:rPr>
          <w:t>сельскохозяйственных товаропроизводителей</w:t>
        </w:r>
      </w:hyperlink>
      <w:r w:rsidRPr="00A70D08">
        <w:rPr>
          <w:rFonts w:ascii="Times New Roman" w:hAnsi="Times New Roman" w:cs="Times New Roman"/>
          <w:sz w:val="24"/>
          <w:szCs w:val="24"/>
        </w:rPr>
        <w:t xml:space="preserve"> (единый сельскохозяйственный налог)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64A278" w14:textId="77777777" w:rsidR="00854E75" w:rsidRPr="003374EE" w:rsidRDefault="00854E75" w:rsidP="00854E75">
      <w:pPr>
        <w:pStyle w:val="ConsPlusNormal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0D08">
        <w:rPr>
          <w:rFonts w:ascii="Times New Roman" w:hAnsi="Times New Roman" w:cs="Times New Roman"/>
          <w:sz w:val="24"/>
          <w:szCs w:val="24"/>
        </w:rPr>
        <w:t xml:space="preserve"> </w:t>
      </w:r>
      <w:r w:rsidRPr="00CB328F">
        <w:rPr>
          <w:rFonts w:ascii="Times New Roman" w:hAnsi="Times New Roman" w:cs="Times New Roman"/>
          <w:sz w:val="24"/>
          <w:szCs w:val="24"/>
        </w:rPr>
        <w:t>Упрощенная система налогообложения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99789" w14:textId="77777777" w:rsidR="00854E75" w:rsidRPr="00CB328F" w:rsidRDefault="00854E75" w:rsidP="00854E75">
      <w:pPr>
        <w:pStyle w:val="ConsPlusNormal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Автоматизированная у</w:t>
      </w:r>
      <w:r w:rsidRPr="00CB328F">
        <w:rPr>
          <w:rFonts w:ascii="Times New Roman" w:hAnsi="Times New Roman" w:cs="Times New Roman"/>
          <w:sz w:val="24"/>
          <w:szCs w:val="24"/>
        </w:rPr>
        <w:t>прощенная система налогообложения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F72741" w14:textId="77777777" w:rsidR="00854E75" w:rsidRDefault="00854E75" w:rsidP="00854E75">
      <w:pPr>
        <w:pStyle w:val="ConsPlusNormal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профессиональный доход.</w:t>
      </w:r>
    </w:p>
    <w:p w14:paraId="7BA9C333" w14:textId="77777777" w:rsidR="00854E75" w:rsidRPr="00CB328F" w:rsidRDefault="00854E75" w:rsidP="00854E75">
      <w:pPr>
        <w:pStyle w:val="ConsPlusNormal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28F">
        <w:rPr>
          <w:rFonts w:ascii="Times New Roman" w:hAnsi="Times New Roman" w:cs="Times New Roman"/>
          <w:sz w:val="24"/>
          <w:szCs w:val="24"/>
        </w:rPr>
        <w:t xml:space="preserve">Патентная система налогообложения. </w:t>
      </w:r>
    </w:p>
    <w:p w14:paraId="3AB26C85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Государственный и муниципальный кредит в системе доходов государства и муниципальных образований. Государственный и муниципальный долг.</w:t>
      </w:r>
    </w:p>
    <w:p w14:paraId="69FA00DB" w14:textId="77777777" w:rsidR="00854E75" w:rsidRPr="00CB328F" w:rsidRDefault="00854E75" w:rsidP="00854E75">
      <w:pPr>
        <w:pStyle w:val="a3"/>
        <w:numPr>
          <w:ilvl w:val="0"/>
          <w:numId w:val="1"/>
        </w:numPr>
        <w:spacing w:before="20"/>
        <w:ind w:left="0" w:right="-1" w:firstLine="426"/>
        <w:contextualSpacing w:val="0"/>
        <w:jc w:val="both"/>
      </w:pPr>
      <w:r w:rsidRPr="00CB328F">
        <w:t>Финансово-правовая сущность и значение государственного страхования в Российской Федерации.</w:t>
      </w:r>
    </w:p>
    <w:p w14:paraId="36FFC9E5" w14:textId="77777777" w:rsidR="00854E75" w:rsidRPr="00A70D08" w:rsidRDefault="00854E75" w:rsidP="00854E75">
      <w:pPr>
        <w:pStyle w:val="ConsPlusNormal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>Финансово-правовое регулирование расчётных отношений. Банк России и организация расчётных отношений.</w:t>
      </w:r>
    </w:p>
    <w:p w14:paraId="0DF12518" w14:textId="77777777" w:rsidR="00854E75" w:rsidRPr="00A70D08" w:rsidRDefault="00854E75" w:rsidP="00854E75">
      <w:pPr>
        <w:pStyle w:val="ConsPlusNormal"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 xml:space="preserve">Денежная система Российской Федерации. </w:t>
      </w:r>
      <w:r>
        <w:rPr>
          <w:rFonts w:ascii="Times New Roman" w:hAnsi="Times New Roman" w:cs="Times New Roman"/>
          <w:sz w:val="24"/>
          <w:szCs w:val="24"/>
        </w:rPr>
        <w:t>Становление</w:t>
      </w:r>
      <w:r w:rsidRPr="00A70D08">
        <w:rPr>
          <w:rFonts w:ascii="Times New Roman" w:hAnsi="Times New Roman" w:cs="Times New Roman"/>
          <w:sz w:val="24"/>
          <w:szCs w:val="24"/>
        </w:rPr>
        <w:t xml:space="preserve"> законодательства о денежной системе России.</w:t>
      </w:r>
    </w:p>
    <w:p w14:paraId="7728C775" w14:textId="77777777" w:rsidR="00854E75" w:rsidRPr="00A70D08" w:rsidRDefault="00854E75" w:rsidP="00854E75">
      <w:pPr>
        <w:pStyle w:val="ConsPlusNormal"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>Валютное регулирование и валютный контроль: понятие, правовые основы, роль.</w:t>
      </w:r>
    </w:p>
    <w:p w14:paraId="7278C71E" w14:textId="77777777" w:rsidR="00854E75" w:rsidRPr="00A70D08" w:rsidRDefault="00854E75" w:rsidP="00854E75">
      <w:pPr>
        <w:pStyle w:val="ConsPlusNormal"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 xml:space="preserve">Органы и агенты валютного регулирования и валютного контроля. </w:t>
      </w:r>
    </w:p>
    <w:p w14:paraId="1E7BAE3B" w14:textId="77777777" w:rsidR="00854E75" w:rsidRPr="00A70D08" w:rsidRDefault="00854E75" w:rsidP="00854E75">
      <w:pPr>
        <w:pStyle w:val="ConsPlusNormal"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0D08">
        <w:rPr>
          <w:rFonts w:ascii="Times New Roman" w:hAnsi="Times New Roman" w:cs="Times New Roman"/>
          <w:sz w:val="24"/>
          <w:szCs w:val="24"/>
        </w:rPr>
        <w:t>Валютные ценности и операции: понятие, правовой режим.</w:t>
      </w:r>
    </w:p>
    <w:p w14:paraId="09D7C94E" w14:textId="77777777" w:rsidR="00854E75" w:rsidRPr="00CB328F" w:rsidRDefault="00854E75" w:rsidP="00854E75">
      <w:pPr>
        <w:pStyle w:val="ConsPlusNormal"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28F">
        <w:rPr>
          <w:rFonts w:ascii="Times New Roman" w:hAnsi="Times New Roman" w:cs="Times New Roman"/>
          <w:sz w:val="24"/>
          <w:szCs w:val="24"/>
        </w:rPr>
        <w:t>Правила ведения кассовых операций.</w:t>
      </w:r>
    </w:p>
    <w:p w14:paraId="454F3FFE" w14:textId="77777777" w:rsidR="00D5704F" w:rsidRDefault="00D5704F"/>
    <w:sectPr w:rsidR="00D5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2DC"/>
    <w:multiLevelType w:val="hybridMultilevel"/>
    <w:tmpl w:val="DCB4A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75"/>
    <w:rsid w:val="00854E75"/>
    <w:rsid w:val="00D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D5F5"/>
  <w15:chartTrackingRefBased/>
  <w15:docId w15:val="{15790E78-A0FC-4C74-8A64-70FA2D6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E75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75"/>
    <w:pPr>
      <w:ind w:left="720"/>
      <w:contextualSpacing/>
    </w:pPr>
  </w:style>
  <w:style w:type="paragraph" w:customStyle="1" w:styleId="ConsPlusNormal">
    <w:name w:val="ConsPlusNormal"/>
    <w:rsid w:val="00854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4E75"/>
    <w:rPr>
      <w:rFonts w:ascii="Times New Roman" w:eastAsiaTheme="majorEastAsia" w:hAnsi="Times New Roman" w:cstheme="majorBidi"/>
      <w:b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4C44FEF6FB84730BEC3C4F7910D96F5F749ADC3976E8C3CD93327F0D1ACA098D0E5EA0C4O0c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Kuznetsov</dc:creator>
  <cp:keywords/>
  <dc:description/>
  <cp:lastModifiedBy>Sergey Kuznetsov</cp:lastModifiedBy>
  <cp:revision>1</cp:revision>
  <dcterms:created xsi:type="dcterms:W3CDTF">2022-11-11T06:21:00Z</dcterms:created>
  <dcterms:modified xsi:type="dcterms:W3CDTF">2022-11-11T06:22:00Z</dcterms:modified>
</cp:coreProperties>
</file>