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B545" w14:textId="77777777" w:rsidR="00BD7042" w:rsidRDefault="00BF4A1A" w:rsidP="00BF4A1A">
      <w:pPr>
        <w:pStyle w:val="1"/>
        <w:ind w:firstLine="0"/>
        <w:jc w:val="center"/>
        <w:rPr>
          <w:rFonts w:cs="Times New Roman"/>
          <w:b w:val="0"/>
          <w:bCs/>
          <w:szCs w:val="24"/>
        </w:rPr>
      </w:pPr>
      <w:r w:rsidRPr="00BF4A1A">
        <w:rPr>
          <w:rFonts w:cs="Times New Roman"/>
          <w:b w:val="0"/>
          <w:bCs/>
          <w:szCs w:val="24"/>
        </w:rPr>
        <w:t xml:space="preserve">Теоретические вопросы к зачету по курсу </w:t>
      </w:r>
    </w:p>
    <w:p w14:paraId="492F272B" w14:textId="6AF41594" w:rsidR="00BF4A1A" w:rsidRPr="00BF4A1A" w:rsidRDefault="00BF4A1A" w:rsidP="00BF4A1A">
      <w:pPr>
        <w:pStyle w:val="1"/>
        <w:ind w:firstLine="0"/>
        <w:jc w:val="center"/>
        <w:rPr>
          <w:b w:val="0"/>
          <w:bCs/>
          <w:color w:val="000000" w:themeColor="text1"/>
        </w:rPr>
      </w:pPr>
      <w:r w:rsidRPr="00BF4A1A">
        <w:rPr>
          <w:b w:val="0"/>
          <w:bCs/>
          <w:color w:val="000000" w:themeColor="text1"/>
        </w:rPr>
        <w:t>Правовые основы аудиторской деятельности</w:t>
      </w:r>
    </w:p>
    <w:p w14:paraId="0B4EFE88" w14:textId="6C9995E9" w:rsidR="00BF4A1A" w:rsidRPr="00BF4A1A" w:rsidRDefault="00BF4A1A" w:rsidP="00BF4A1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4A1A">
        <w:rPr>
          <w:rFonts w:ascii="Times New Roman" w:hAnsi="Times New Roman" w:cs="Times New Roman"/>
          <w:bCs/>
          <w:sz w:val="24"/>
          <w:szCs w:val="24"/>
        </w:rPr>
        <w:t>(2022)</w:t>
      </w:r>
    </w:p>
    <w:p w14:paraId="70875A48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Понятие аудиторской деятельности, аудита, сопутствующих аудиту услуг и прочих связанных с аудиторской деятельностью услуг. </w:t>
      </w:r>
    </w:p>
    <w:p w14:paraId="139F62D0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Цели и задачи аудиторской деятельности. </w:t>
      </w:r>
    </w:p>
    <w:p w14:paraId="649E7357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Предмет и метод аудиторской проверки.</w:t>
      </w:r>
    </w:p>
    <w:p w14:paraId="2DBBD023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Виды аудита.</w:t>
      </w:r>
    </w:p>
    <w:p w14:paraId="192C880A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Становление и развитие аудиторской деятельности в Российской Федерации. </w:t>
      </w:r>
    </w:p>
    <w:p w14:paraId="5C6B9962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Принципы организации аудиторской деятельности. </w:t>
      </w:r>
    </w:p>
    <w:p w14:paraId="26E835D2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Организационно-правовые формы осуществления аудиторской деятельности. </w:t>
      </w:r>
    </w:p>
    <w:p w14:paraId="35657E60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Субъекты аудиторской деятельности. </w:t>
      </w:r>
    </w:p>
    <w:p w14:paraId="11ADEE7D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Права и обязанности субъектов аудиторской деятельности и аудируемых лиц. </w:t>
      </w:r>
    </w:p>
    <w:p w14:paraId="58A2DB12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Понятие и цели государственного регулирования аудиторской деятельности.</w:t>
      </w:r>
    </w:p>
    <w:p w14:paraId="7ABB1B13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Правовые формы воздействия государства на аудиторскую деятельность. </w:t>
      </w:r>
    </w:p>
    <w:p w14:paraId="770AAA6D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Источники правового регулирования аудиторской деятельности. </w:t>
      </w:r>
    </w:p>
    <w:p w14:paraId="6F39019E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Развитие и совершенствование российского законодательства об аудиторской деятельности.</w:t>
      </w:r>
    </w:p>
    <w:p w14:paraId="79000B7F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Министерство финансов Российской Федерации как уполномоченный федеральный орган государственного регулирования аудиторской деятельности. </w:t>
      </w:r>
    </w:p>
    <w:p w14:paraId="11C60625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Функции государственного регулирования.</w:t>
      </w:r>
    </w:p>
    <w:p w14:paraId="74E6686B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Профессиональное самоуправление субъектов аудиторской деятельности.</w:t>
      </w:r>
    </w:p>
    <w:p w14:paraId="4640CCCD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Саморегулируемая организация аудиторов.</w:t>
      </w:r>
    </w:p>
    <w:p w14:paraId="3EFDBF19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Аттестация аудиторов. </w:t>
      </w:r>
    </w:p>
    <w:p w14:paraId="2798E7C4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Стандарты аудиторской деятельности. Виды стандартов.</w:t>
      </w:r>
    </w:p>
    <w:p w14:paraId="30002132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Внешний контроль качества работы аудиторов и аудиторских организаций.</w:t>
      </w:r>
    </w:p>
    <w:p w14:paraId="10065096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Сущность и значение финансового контроля. </w:t>
      </w:r>
    </w:p>
    <w:p w14:paraId="5D4E40AA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Аудит как негосударственный финансовый контроль. </w:t>
      </w:r>
    </w:p>
    <w:p w14:paraId="1E13A01D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Особенности организации обязательного аудита и его правовое значение. </w:t>
      </w:r>
    </w:p>
    <w:p w14:paraId="71F230A7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Инициативные аудиторские проверки в системе финансового контроля. </w:t>
      </w:r>
    </w:p>
    <w:p w14:paraId="734178BE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Аудиторская деятельность в системе контрольно-надзорной работы Банка России. </w:t>
      </w:r>
    </w:p>
    <w:p w14:paraId="31C1F774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Организация аудиторского контроля в банковской системе.</w:t>
      </w:r>
    </w:p>
    <w:p w14:paraId="793EDC4D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Аудит в системе бюджетного, налогового и других видов финансового контроля. </w:t>
      </w:r>
    </w:p>
    <w:p w14:paraId="7B967AE4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Правовое значение аудиторского заключения.</w:t>
      </w:r>
    </w:p>
    <w:p w14:paraId="56F58605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Договор оказания аудиторских услуг. </w:t>
      </w:r>
    </w:p>
    <w:p w14:paraId="24235E23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Договор о проведении обязательного аудита. </w:t>
      </w:r>
    </w:p>
    <w:p w14:paraId="7BDF22E7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Понятие и виды юридической ответственности в сфере аудиторской деятельности. </w:t>
      </w:r>
    </w:p>
    <w:p w14:paraId="3A4AEEFB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Понятие, составы и особенности правонарушений в сфере аудиторской деятельности.</w:t>
      </w:r>
    </w:p>
    <w:p w14:paraId="67BEDEC9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Основания для применения профессиональной ответственности аудиторов.</w:t>
      </w:r>
    </w:p>
    <w:p w14:paraId="2075A96D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>
        <w:t xml:space="preserve">Поступки, </w:t>
      </w:r>
      <w:r w:rsidRPr="00F04819">
        <w:t xml:space="preserve">дискредитирующие аудиторов: нарушение конфиденциальности информации, несовместимость занятий и другие. </w:t>
      </w:r>
    </w:p>
    <w:p w14:paraId="5CF17D5B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Ответственность аудиторов перед клиентом, перед третьим лицом.</w:t>
      </w:r>
    </w:p>
    <w:p w14:paraId="37630631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Административная и уголовная ответственность за правонарушение в аудиторской деятельности.</w:t>
      </w:r>
    </w:p>
    <w:p w14:paraId="6CF1627C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Гражданско-правовая ответственность аудиторов и аудиторских фирм.</w:t>
      </w:r>
    </w:p>
    <w:p w14:paraId="035C2357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Ответственность за нарушение договорных обязательств, за ненадлежащее качество и результаты аудиторских услуг.</w:t>
      </w:r>
    </w:p>
    <w:p w14:paraId="00C4707D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 xml:space="preserve">Направления совершенствование законодательства об аудиторской деятельности. </w:t>
      </w:r>
    </w:p>
    <w:p w14:paraId="0B1C2183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lastRenderedPageBreak/>
        <w:t>Основные направления государственного регулирования аудиторской деятельности в России.</w:t>
      </w:r>
    </w:p>
    <w:p w14:paraId="513E579C" w14:textId="77777777" w:rsidR="00BF4A1A" w:rsidRPr="00F04819" w:rsidRDefault="00BF4A1A" w:rsidP="00BF4A1A">
      <w:pPr>
        <w:pStyle w:val="a5"/>
        <w:widowControl/>
        <w:numPr>
          <w:ilvl w:val="0"/>
          <w:numId w:val="1"/>
        </w:numPr>
      </w:pPr>
      <w:r w:rsidRPr="00F04819">
        <w:t>Правовой режим аудита в развитых зарубежных странах.</w:t>
      </w:r>
    </w:p>
    <w:p w14:paraId="47C74C3B" w14:textId="77777777" w:rsidR="00D5704F" w:rsidRDefault="00D5704F"/>
    <w:sectPr w:rsidR="00D5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D49CF"/>
    <w:multiLevelType w:val="hybridMultilevel"/>
    <w:tmpl w:val="A39C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1A"/>
    <w:rsid w:val="00BD7042"/>
    <w:rsid w:val="00BF4A1A"/>
    <w:rsid w:val="00D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5DD4"/>
  <w15:chartTrackingRefBased/>
  <w15:docId w15:val="{7AA820B1-ACAB-46D4-A5EA-4DDF31F1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A1A"/>
  </w:style>
  <w:style w:type="paragraph" w:styleId="1">
    <w:name w:val="heading 1"/>
    <w:basedOn w:val="a"/>
    <w:next w:val="a"/>
    <w:link w:val="10"/>
    <w:qFormat/>
    <w:rsid w:val="00BF4A1A"/>
    <w:pPr>
      <w:keepNext/>
      <w:keepLines/>
      <w:spacing w:before="240" w:after="120" w:line="240" w:lineRule="auto"/>
      <w:ind w:firstLine="709"/>
      <w:contextualSpacing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екст"/>
    <w:basedOn w:val="a"/>
    <w:link w:val="a4"/>
    <w:rsid w:val="00BF4A1A"/>
    <w:pPr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Текст Знак"/>
    <w:basedOn w:val="a0"/>
    <w:link w:val="a3"/>
    <w:rsid w:val="00BF4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F4A1A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4A1A"/>
    <w:rPr>
      <w:rFonts w:ascii="Times New Roman" w:eastAsiaTheme="majorEastAsia" w:hAnsi="Times New Roman" w:cstheme="majorBidi"/>
      <w:b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Kuznetsov</dc:creator>
  <cp:keywords/>
  <dc:description/>
  <cp:lastModifiedBy>Sergey Kuznetsov</cp:lastModifiedBy>
  <cp:revision>2</cp:revision>
  <dcterms:created xsi:type="dcterms:W3CDTF">2022-11-11T05:47:00Z</dcterms:created>
  <dcterms:modified xsi:type="dcterms:W3CDTF">2022-11-11T06:17:00Z</dcterms:modified>
</cp:coreProperties>
</file>