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4FA5" w14:textId="77777777" w:rsidR="008B65BA" w:rsidRPr="008B65BA" w:rsidRDefault="008B65BA" w:rsidP="008B65BA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8B65BA">
        <w:rPr>
          <w:rFonts w:cs="Times New Roman"/>
          <w:b w:val="0"/>
          <w:bCs/>
          <w:szCs w:val="24"/>
        </w:rPr>
        <w:t xml:space="preserve">Теоретические вопросы к зачету по курсу </w:t>
      </w:r>
    </w:p>
    <w:p w14:paraId="0F2F832C" w14:textId="0AA6A1C9" w:rsidR="008B65BA" w:rsidRPr="008B65BA" w:rsidRDefault="008B65BA" w:rsidP="008B65BA">
      <w:pPr>
        <w:pStyle w:val="1"/>
        <w:ind w:firstLine="0"/>
        <w:jc w:val="center"/>
        <w:rPr>
          <w:b w:val="0"/>
          <w:bCs/>
          <w:color w:val="000000" w:themeColor="text1"/>
        </w:rPr>
      </w:pPr>
      <w:r w:rsidRPr="008B65BA">
        <w:rPr>
          <w:b w:val="0"/>
          <w:bCs/>
          <w:color w:val="000000" w:themeColor="text1"/>
        </w:rPr>
        <w:t>Правовое регулирование рынка ценных бумаг</w:t>
      </w:r>
    </w:p>
    <w:p w14:paraId="2D67B3CB" w14:textId="77777777" w:rsidR="008B65BA" w:rsidRPr="008B65BA" w:rsidRDefault="008B65BA" w:rsidP="008B65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65BA">
        <w:rPr>
          <w:rFonts w:ascii="Times New Roman" w:hAnsi="Times New Roman" w:cs="Times New Roman"/>
          <w:bCs/>
          <w:sz w:val="24"/>
          <w:szCs w:val="24"/>
        </w:rPr>
        <w:t>(2022)</w:t>
      </w:r>
    </w:p>
    <w:p w14:paraId="07BD33B0" w14:textId="77777777" w:rsidR="008B65BA" w:rsidRPr="00A77A9B" w:rsidRDefault="008B65BA" w:rsidP="008B65BA">
      <w:pPr>
        <w:pStyle w:val="a3"/>
        <w:rPr>
          <w:color w:val="000000" w:themeColor="text1"/>
        </w:rPr>
      </w:pPr>
    </w:p>
    <w:p w14:paraId="0074A0A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Принципы и формы регулирования рынка ценных бумаг. </w:t>
      </w:r>
    </w:p>
    <w:p w14:paraId="15433B7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Обязательные требования и стандарты деятельности участников рынка ценных бумаг. </w:t>
      </w:r>
    </w:p>
    <w:p w14:paraId="4F4C6107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Создание системы защиты прав владельцев ценных бумаг и контроля </w:t>
      </w:r>
      <w:r>
        <w:rPr>
          <w:rFonts w:eastAsiaTheme="minorHAnsi"/>
          <w:color w:val="000000"/>
          <w:lang w:eastAsia="en-US"/>
        </w:rPr>
        <w:t>за</w:t>
      </w:r>
      <w:r w:rsidRPr="00A84B25">
        <w:rPr>
          <w:rFonts w:eastAsiaTheme="minorHAnsi"/>
          <w:color w:val="000000"/>
          <w:lang w:eastAsia="en-US"/>
        </w:rPr>
        <w:t xml:space="preserve"> соблюдением их прав эмитентами и профессиональными участниками рынка ценных бумаг. </w:t>
      </w:r>
    </w:p>
    <w:p w14:paraId="40331C0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Центральный банк РФ, как орган государственного регулирования и надзора в сфере рынка ценных бумаг: функции, права и обязанности.</w:t>
      </w:r>
    </w:p>
    <w:p w14:paraId="03C6150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Саморегулируемые организации профессиональных участников рынка ценных бумаг. </w:t>
      </w:r>
    </w:p>
    <w:p w14:paraId="6122608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Историко-правовой генезис ценных бумаг. </w:t>
      </w:r>
    </w:p>
    <w:p w14:paraId="7EDDD57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Функции ценных бумаг в рыночной экономике. </w:t>
      </w:r>
    </w:p>
    <w:p w14:paraId="1F53E9F7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ценной бумаги: основные признаки, предмет, форма, содержание. </w:t>
      </w:r>
    </w:p>
    <w:p w14:paraId="71435C34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Характеристика прав, удостоверяемых ценной бумагой.</w:t>
      </w:r>
    </w:p>
    <w:p w14:paraId="40352EE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Классификация ценных бумаг.</w:t>
      </w:r>
    </w:p>
    <w:p w14:paraId="535613A3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Виды ценных бумаг по Гражданскому кодексу Российской Федерации.</w:t>
      </w:r>
    </w:p>
    <w:p w14:paraId="283C3061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Понятие, п</w:t>
      </w:r>
      <w:r w:rsidRPr="00AD167E">
        <w:rPr>
          <w:rFonts w:eastAsiaTheme="minorHAnsi"/>
          <w:color w:val="000000"/>
          <w:lang w:eastAsia="en-US"/>
        </w:rPr>
        <w:t xml:space="preserve">равовая природа и виды эмиссии ценных бумаг. </w:t>
      </w:r>
    </w:p>
    <w:p w14:paraId="2818BCC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Общая характеристика этапов эмиссии. </w:t>
      </w:r>
    </w:p>
    <w:p w14:paraId="580DDE7A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Проспект це</w:t>
      </w:r>
      <w:r>
        <w:rPr>
          <w:rFonts w:eastAsiaTheme="minorHAnsi"/>
          <w:color w:val="000000"/>
          <w:lang w:eastAsia="en-US"/>
        </w:rPr>
        <w:t xml:space="preserve">нных бумаг: требования, </w:t>
      </w:r>
      <w:r w:rsidRPr="00A84B25">
        <w:rPr>
          <w:rFonts w:eastAsiaTheme="minorHAnsi"/>
          <w:color w:val="000000"/>
          <w:lang w:eastAsia="en-US"/>
        </w:rPr>
        <w:t>содержание</w:t>
      </w:r>
      <w:r>
        <w:rPr>
          <w:rFonts w:eastAsiaTheme="minorHAnsi"/>
          <w:color w:val="000000"/>
          <w:lang w:eastAsia="en-US"/>
        </w:rPr>
        <w:t xml:space="preserve"> и государственная регистрация</w:t>
      </w:r>
      <w:r w:rsidRPr="00A84B25">
        <w:rPr>
          <w:rFonts w:eastAsiaTheme="minorHAnsi"/>
          <w:color w:val="000000"/>
          <w:lang w:eastAsia="en-US"/>
        </w:rPr>
        <w:t xml:space="preserve">. </w:t>
      </w:r>
    </w:p>
    <w:p w14:paraId="271CC829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Государственная регистрация выпуска ценных бумаг: порядок, правовые последствия. </w:t>
      </w:r>
    </w:p>
    <w:p w14:paraId="16379E9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Размещение ценных бумаг. </w:t>
      </w:r>
    </w:p>
    <w:p w14:paraId="6ECAFA1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Государственная регистрация отчета об итогах выпуска ценных бумаг. </w:t>
      </w:r>
    </w:p>
    <w:p w14:paraId="7BE82C6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Гражданско-правовая защита прав инвесторов в процессе эмиссии ценных бумаг. </w:t>
      </w:r>
    </w:p>
    <w:p w14:paraId="14FC372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Отказ в государственной регистрации выпуска ценных бумаг. </w:t>
      </w:r>
    </w:p>
    <w:p w14:paraId="2ADD5F0A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Приост</w:t>
      </w:r>
      <w:r>
        <w:rPr>
          <w:rFonts w:eastAsiaTheme="minorHAnsi"/>
          <w:color w:val="000000"/>
          <w:lang w:eastAsia="en-US"/>
        </w:rPr>
        <w:t>ановление эмиссии ценных бумаг, п</w:t>
      </w:r>
      <w:r w:rsidRPr="00A84B25">
        <w:rPr>
          <w:rFonts w:eastAsiaTheme="minorHAnsi"/>
          <w:color w:val="000000"/>
          <w:lang w:eastAsia="en-US"/>
        </w:rPr>
        <w:t>ризнание выпуска ценных бумаг несостоявшимся</w:t>
      </w:r>
    </w:p>
    <w:p w14:paraId="0993C42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Признание выпуска ценных бумаг недействительным и его последствия. </w:t>
      </w:r>
    </w:p>
    <w:p w14:paraId="04D7A9AA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«обращение ценных бумаг». </w:t>
      </w:r>
    </w:p>
    <w:p w14:paraId="60948E69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Формы удостоверения права собственности на ценные бумаги и порядок перехода прав собственности на ценные бумаги. </w:t>
      </w:r>
    </w:p>
    <w:p w14:paraId="3E28401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Осуществление прав по ценным бумагам. </w:t>
      </w:r>
    </w:p>
    <w:p w14:paraId="292E919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Антимонопольное регулирование сделок с ценными бумагами.</w:t>
      </w:r>
    </w:p>
    <w:p w14:paraId="7A92FC6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Виды профессиональной деятельности на рынке ценных бумаг. </w:t>
      </w:r>
    </w:p>
    <w:p w14:paraId="73EAEDDC" w14:textId="77777777" w:rsidR="008B65BA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Лицензирование профессиональной деятельности и виды лицензий на осуществление профессиональной деятельности на рынке ценных бумаг. Совмещение отдельных видов профессиональной деятельности на рынке ценных бумаг.</w:t>
      </w:r>
    </w:p>
    <w:p w14:paraId="16B41253" w14:textId="77777777" w:rsidR="008B65BA" w:rsidRPr="00AD167E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Основания и порядок приостановления и аннулирования лицензий. </w:t>
      </w:r>
      <w:r w:rsidRPr="00AD167E">
        <w:rPr>
          <w:rFonts w:eastAsiaTheme="minorHAnsi"/>
          <w:color w:val="000000"/>
          <w:lang w:eastAsia="en-US"/>
        </w:rPr>
        <w:t xml:space="preserve"> </w:t>
      </w:r>
    </w:p>
    <w:p w14:paraId="152FC84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брокерской деятельности и правовой статус брокера. </w:t>
      </w:r>
    </w:p>
    <w:p w14:paraId="65241D1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дилерской деятельности как профессиональной деятельности на рынке ценных бумаг. </w:t>
      </w:r>
    </w:p>
    <w:p w14:paraId="357DFE5C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Деятельность по управлению ценными бумагами. </w:t>
      </w:r>
    </w:p>
    <w:p w14:paraId="3D93EFEE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Деятельность по определению взаимных обязательств (клиринг).</w:t>
      </w:r>
    </w:p>
    <w:p w14:paraId="6F68558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Депозитарная деятельность. </w:t>
      </w:r>
    </w:p>
    <w:p w14:paraId="10A4F9C0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>Деятельность по ведению реестра владельцев ценных бумаг. Обязанности держателя реестра.</w:t>
      </w:r>
    </w:p>
    <w:p w14:paraId="240E041B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Номинальные держатели ценных бумаг: требования, права и обязанности. </w:t>
      </w:r>
    </w:p>
    <w:p w14:paraId="48C052FB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Выписка из системы ведения реестра владельцев ценных бумаг и порядок ее выдачи. </w:t>
      </w:r>
    </w:p>
    <w:p w14:paraId="153C327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Деятельность по организации торговли на рынке ценных бумаг. Биржевая и внебиржевая торговля ценными бумагами. </w:t>
      </w:r>
    </w:p>
    <w:p w14:paraId="4169ADF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lastRenderedPageBreak/>
        <w:t xml:space="preserve">Правовое положение фондовой биржи. </w:t>
      </w:r>
    </w:p>
    <w:p w14:paraId="0E42C9C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Информация, предоставляемая организатором торговли заинтересованным лицам. Листинг ценных бумаг. </w:t>
      </w:r>
    </w:p>
    <w:p w14:paraId="3344696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Законодательство Российской Федерации о защите прав и законных интересов инвесторов на рынке ценных бумаг. </w:t>
      </w:r>
    </w:p>
    <w:p w14:paraId="628B9902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Ограничения на рынке ценных бумаг с целью защиты прав и законных интересов инвесторов. </w:t>
      </w:r>
    </w:p>
    <w:p w14:paraId="2079DBB6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Ограничения, связанные с эмиссией и обращением ценных бумаг. </w:t>
      </w:r>
    </w:p>
    <w:p w14:paraId="7DEEA3DD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Система раскрытия информации: понятие и цели создания, участники системы раскрытия информации. </w:t>
      </w:r>
    </w:p>
    <w:p w14:paraId="471151D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Предписания Центрального банка РФ в сфере рынка ценных бумаг. Защита прав и законных интересов инвесторов Центральным банком РФ в судебном порядке. </w:t>
      </w:r>
    </w:p>
    <w:p w14:paraId="7E7C9491" w14:textId="77777777" w:rsidR="008B65BA" w:rsidRPr="00A84B2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Защита прав и законных интересов инвесторов саморегулируемыми организациями профессиональных участников рынка ценных бумаг. </w:t>
      </w:r>
    </w:p>
    <w:p w14:paraId="0C5C701F" w14:textId="77777777" w:rsidR="008B65BA" w:rsidRPr="009F6EA5" w:rsidRDefault="008B65BA" w:rsidP="008B65BA">
      <w:pPr>
        <w:pStyle w:val="a5"/>
        <w:numPr>
          <w:ilvl w:val="0"/>
          <w:numId w:val="1"/>
        </w:numPr>
        <w:ind w:left="426" w:hanging="426"/>
        <w:rPr>
          <w:rFonts w:eastAsiaTheme="minorHAnsi"/>
          <w:color w:val="000000"/>
          <w:lang w:eastAsia="en-US"/>
        </w:rPr>
      </w:pPr>
      <w:r w:rsidRPr="00A84B25">
        <w:rPr>
          <w:rFonts w:eastAsiaTheme="minorHAnsi"/>
          <w:color w:val="000000"/>
          <w:lang w:eastAsia="en-US"/>
        </w:rPr>
        <w:t xml:space="preserve">Понятие и виды ответственности за нарушение законодательства о ценных бумагах. </w:t>
      </w:r>
    </w:p>
    <w:p w14:paraId="5199F82A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2E27"/>
    <w:multiLevelType w:val="hybridMultilevel"/>
    <w:tmpl w:val="8E04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BA"/>
    <w:rsid w:val="008B65BA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0AE"/>
  <w15:chartTrackingRefBased/>
  <w15:docId w15:val="{D65B5B0B-6A74-4965-BF72-2DBB557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5BA"/>
    <w:pPr>
      <w:keepNext/>
      <w:keepLines/>
      <w:spacing w:before="240" w:after="120" w:line="24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8B65BA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8B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B65B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65BA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2022-11-11T06:14:00Z</dcterms:created>
  <dcterms:modified xsi:type="dcterms:W3CDTF">2022-11-11T06:16:00Z</dcterms:modified>
</cp:coreProperties>
</file>