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4162D" w14:textId="77777777" w:rsidR="005B5EE7" w:rsidRDefault="005B5EE7" w:rsidP="005B5EE7">
      <w:pPr>
        <w:pStyle w:val="1"/>
        <w:ind w:firstLine="0"/>
        <w:jc w:val="center"/>
        <w:rPr>
          <w:rFonts w:cs="Times New Roman"/>
          <w:b w:val="0"/>
          <w:bCs/>
          <w:szCs w:val="24"/>
        </w:rPr>
      </w:pPr>
      <w:r w:rsidRPr="00BF4A1A">
        <w:rPr>
          <w:rFonts w:cs="Times New Roman"/>
          <w:b w:val="0"/>
          <w:bCs/>
          <w:szCs w:val="24"/>
        </w:rPr>
        <w:t xml:space="preserve">Теоретические вопросы к </w:t>
      </w:r>
      <w:r>
        <w:rPr>
          <w:rFonts w:cs="Times New Roman"/>
          <w:b w:val="0"/>
          <w:bCs/>
          <w:szCs w:val="24"/>
        </w:rPr>
        <w:t>зачету</w:t>
      </w:r>
      <w:r w:rsidRPr="00BF4A1A">
        <w:rPr>
          <w:rFonts w:cs="Times New Roman"/>
          <w:b w:val="0"/>
          <w:bCs/>
          <w:szCs w:val="24"/>
        </w:rPr>
        <w:t xml:space="preserve"> по курсу</w:t>
      </w:r>
      <w:r>
        <w:rPr>
          <w:rFonts w:cs="Times New Roman"/>
          <w:b w:val="0"/>
          <w:bCs/>
          <w:szCs w:val="24"/>
        </w:rPr>
        <w:t xml:space="preserve"> </w:t>
      </w:r>
    </w:p>
    <w:p w14:paraId="05873BD6" w14:textId="36DD5289" w:rsidR="005B5EE7" w:rsidRPr="00A16E67" w:rsidRDefault="005B5EE7" w:rsidP="005B5EE7">
      <w:pPr>
        <w:pStyle w:val="1"/>
        <w:ind w:firstLine="0"/>
        <w:jc w:val="center"/>
        <w:rPr>
          <w:rFonts w:cs="Times New Roman"/>
          <w:b w:val="0"/>
          <w:bCs/>
          <w:szCs w:val="24"/>
        </w:rPr>
      </w:pPr>
      <w:r>
        <w:rPr>
          <w:b w:val="0"/>
          <w:bCs/>
          <w:color w:val="000000" w:themeColor="text1"/>
        </w:rPr>
        <w:t>Банковское</w:t>
      </w:r>
      <w:r>
        <w:rPr>
          <w:b w:val="0"/>
          <w:bCs/>
          <w:color w:val="000000" w:themeColor="text1"/>
        </w:rPr>
        <w:t xml:space="preserve"> право</w:t>
      </w:r>
    </w:p>
    <w:p w14:paraId="5E3BB39C" w14:textId="722DC914" w:rsidR="005B5EE7" w:rsidRDefault="005B5EE7" w:rsidP="005B5EE7">
      <w:pPr>
        <w:spacing w:before="20"/>
        <w:ind w:right="-1" w:firstLine="426"/>
        <w:jc w:val="center"/>
      </w:pPr>
      <w:r>
        <w:t>(2022)</w:t>
      </w:r>
    </w:p>
    <w:p w14:paraId="75E904E1" w14:textId="77777777" w:rsidR="005B5EE7" w:rsidRDefault="005B5EE7" w:rsidP="005B5EE7">
      <w:pPr>
        <w:widowControl/>
        <w:tabs>
          <w:tab w:val="left" w:pos="993"/>
        </w:tabs>
        <w:ind w:firstLine="0"/>
      </w:pPr>
    </w:p>
    <w:p w14:paraId="4F0F711F" w14:textId="3366481B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 xml:space="preserve">Понятие, предмет и метод банковского права. </w:t>
      </w:r>
    </w:p>
    <w:p w14:paraId="1E739C23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 xml:space="preserve">Система банковского права и система банковского законодательства. </w:t>
      </w:r>
    </w:p>
    <w:p w14:paraId="5439B771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 xml:space="preserve">Принципы и роль банковского права. </w:t>
      </w:r>
    </w:p>
    <w:p w14:paraId="453F43E4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>Источники банковского права.</w:t>
      </w:r>
    </w:p>
    <w:p w14:paraId="271C5380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 xml:space="preserve">Банковская деятельность как предмет банковского права. </w:t>
      </w:r>
    </w:p>
    <w:p w14:paraId="04BC2EE5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 xml:space="preserve">Правовая наука о банковской деятельности и банковском праве. </w:t>
      </w:r>
    </w:p>
    <w:p w14:paraId="425FAF0E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>Становление и развитие банковского права в России.</w:t>
      </w:r>
    </w:p>
    <w:p w14:paraId="6BCB77D6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 xml:space="preserve">Понятие, признаки и содержание банковских правоотношений. </w:t>
      </w:r>
    </w:p>
    <w:p w14:paraId="77C13F14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>Объекты банковских правоотношений.</w:t>
      </w:r>
    </w:p>
    <w:p w14:paraId="4B9DE9A9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>Основания возникновения, изменения и прекращения банковских правоотношений.</w:t>
      </w:r>
    </w:p>
    <w:p w14:paraId="0419DAEE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 xml:space="preserve"> Правовое положение Банка России. </w:t>
      </w:r>
    </w:p>
    <w:p w14:paraId="6EF08A77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 xml:space="preserve"> Компетенция Банка России как банка, органа кредитно-денежной политики государства, центра банковской системы и контрагента государства. </w:t>
      </w:r>
    </w:p>
    <w:p w14:paraId="1CFCE54D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 xml:space="preserve"> Банковские операции Банка России, запрещенные и исключительные виды операций.</w:t>
      </w:r>
    </w:p>
    <w:p w14:paraId="2CF58E5F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 xml:space="preserve"> Банк России и денежное обращение. Эмиссия наличных денег. Понятие и условия осуществления денежной эмиссии.</w:t>
      </w:r>
    </w:p>
    <w:p w14:paraId="63638C5B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 xml:space="preserve"> Банковское регулирование и банковский надзор как один из основных видов деятельности Банка России. </w:t>
      </w:r>
    </w:p>
    <w:p w14:paraId="7D0C6196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 xml:space="preserve"> Правовые формы взаимодействия Банка России и государства. Взаимное представительство Центрального банка РФ и Правительства РФ.</w:t>
      </w:r>
    </w:p>
    <w:p w14:paraId="5F08B239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 xml:space="preserve"> Правовой режим имущества и прибыли Банка России. Уставной капитал Банка России.</w:t>
      </w:r>
    </w:p>
    <w:p w14:paraId="6BAA22ED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 xml:space="preserve"> Органы управления Центрального банка Российской Федерации.</w:t>
      </w:r>
    </w:p>
    <w:p w14:paraId="790ABF5A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left" w:pos="993"/>
        </w:tabs>
        <w:ind w:left="0" w:firstLine="567"/>
      </w:pPr>
      <w:r w:rsidRPr="005B5EE7">
        <w:t xml:space="preserve"> Структура Центрального Банка России. Правовой статус территориальных управлений Банка России и их расчетно-кассовых центров. </w:t>
      </w:r>
    </w:p>
    <w:p w14:paraId="2C5BD735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num" w:pos="-180"/>
          <w:tab w:val="left" w:pos="180"/>
          <w:tab w:val="left" w:pos="540"/>
          <w:tab w:val="left" w:pos="993"/>
        </w:tabs>
        <w:ind w:left="0" w:firstLine="567"/>
      </w:pPr>
      <w:r w:rsidRPr="005B5EE7">
        <w:t xml:space="preserve">Понятие и признаки кредитной организации. </w:t>
      </w:r>
    </w:p>
    <w:p w14:paraId="5A5BDB4D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num" w:pos="-180"/>
          <w:tab w:val="left" w:pos="180"/>
          <w:tab w:val="left" w:pos="540"/>
          <w:tab w:val="left" w:pos="993"/>
        </w:tabs>
        <w:ind w:left="0" w:firstLine="567"/>
      </w:pPr>
      <w:r w:rsidRPr="005B5EE7">
        <w:t xml:space="preserve">Коммерческий банк как кредитная организация, хозяйственное общество и предприниматель. </w:t>
      </w:r>
    </w:p>
    <w:p w14:paraId="10F90B04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num" w:pos="-180"/>
          <w:tab w:val="left" w:pos="180"/>
          <w:tab w:val="left" w:pos="540"/>
          <w:tab w:val="left" w:pos="993"/>
        </w:tabs>
        <w:ind w:left="0" w:firstLine="567"/>
      </w:pPr>
      <w:r w:rsidRPr="005B5EE7">
        <w:t>Правовое положение и виды небанковских кредитных организаций.</w:t>
      </w:r>
    </w:p>
    <w:p w14:paraId="3D285D76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num" w:pos="-180"/>
          <w:tab w:val="left" w:pos="180"/>
          <w:tab w:val="left" w:pos="540"/>
          <w:tab w:val="left" w:pos="993"/>
        </w:tabs>
        <w:ind w:left="0" w:firstLine="567"/>
      </w:pPr>
      <w:r w:rsidRPr="005B5EE7">
        <w:t xml:space="preserve">Порядок и этапы создания коммерческого банка. Содержание требований, предъявляемых к порядку создания кредитной организации. </w:t>
      </w:r>
    </w:p>
    <w:p w14:paraId="50965CDF" w14:textId="77777777" w:rsidR="005B5EE7" w:rsidRPr="005B5EE7" w:rsidRDefault="005B5EE7" w:rsidP="005B5EE7">
      <w:pPr>
        <w:pStyle w:val="a4"/>
        <w:numPr>
          <w:ilvl w:val="0"/>
          <w:numId w:val="1"/>
        </w:numPr>
        <w:tabs>
          <w:tab w:val="clear" w:pos="720"/>
          <w:tab w:val="num" w:pos="540"/>
          <w:tab w:val="left" w:pos="993"/>
        </w:tabs>
        <w:spacing w:before="0" w:beforeAutospacing="0" w:after="0" w:afterAutospacing="0"/>
        <w:ind w:left="0" w:firstLine="567"/>
        <w:jc w:val="both"/>
      </w:pPr>
      <w:r w:rsidRPr="005B5EE7">
        <w:t>Лицензирование банковской деятельности. Отзыв лицензий кредитных организаций.</w:t>
      </w:r>
    </w:p>
    <w:p w14:paraId="3375AB28" w14:textId="77777777" w:rsidR="005B5EE7" w:rsidRPr="005B5EE7" w:rsidRDefault="005B5EE7" w:rsidP="005B5EE7">
      <w:pPr>
        <w:widowControl/>
        <w:numPr>
          <w:ilvl w:val="0"/>
          <w:numId w:val="1"/>
        </w:numPr>
        <w:tabs>
          <w:tab w:val="clear" w:pos="720"/>
          <w:tab w:val="num" w:pos="-180"/>
          <w:tab w:val="left" w:pos="180"/>
          <w:tab w:val="left" w:pos="540"/>
          <w:tab w:val="left" w:pos="993"/>
        </w:tabs>
        <w:ind w:left="0" w:firstLine="567"/>
      </w:pPr>
      <w:r w:rsidRPr="005B5EE7">
        <w:t xml:space="preserve">Правовой режим имущества банка. Собственные средства банка. Уставной капитал. Требования, предъявляемые к уставному капиталу банка. </w:t>
      </w:r>
    </w:p>
    <w:p w14:paraId="4433F6B2" w14:textId="77777777" w:rsidR="005B5EE7" w:rsidRPr="005B5EE7" w:rsidRDefault="005B5EE7" w:rsidP="005B5EE7">
      <w:pPr>
        <w:pStyle w:val="a4"/>
        <w:numPr>
          <w:ilvl w:val="0"/>
          <w:numId w:val="1"/>
        </w:numPr>
        <w:tabs>
          <w:tab w:val="clear" w:pos="720"/>
          <w:tab w:val="num" w:pos="540"/>
          <w:tab w:val="left" w:pos="993"/>
        </w:tabs>
        <w:spacing w:before="0" w:beforeAutospacing="0" w:after="0" w:afterAutospacing="0"/>
        <w:ind w:left="0" w:firstLine="567"/>
        <w:jc w:val="both"/>
      </w:pPr>
      <w:r w:rsidRPr="005B5EE7">
        <w:t xml:space="preserve">Реорганизация кредитной организации. Виды и порядок реорганизации. </w:t>
      </w:r>
    </w:p>
    <w:p w14:paraId="188BEA5A" w14:textId="77777777" w:rsidR="005B5EE7" w:rsidRPr="005B5EE7" w:rsidRDefault="005B5EE7" w:rsidP="005B5EE7">
      <w:pPr>
        <w:pStyle w:val="a4"/>
        <w:numPr>
          <w:ilvl w:val="0"/>
          <w:numId w:val="1"/>
        </w:numPr>
        <w:tabs>
          <w:tab w:val="clear" w:pos="720"/>
          <w:tab w:val="num" w:pos="540"/>
          <w:tab w:val="left" w:pos="993"/>
        </w:tabs>
        <w:spacing w:before="0" w:beforeAutospacing="0" w:after="0" w:afterAutospacing="0"/>
        <w:ind w:left="0" w:firstLine="567"/>
        <w:jc w:val="both"/>
      </w:pPr>
      <w:r w:rsidRPr="005B5EE7">
        <w:t>Укрупнение и разделение банков и иных кредитных организаций. Правовые последствия реорганизации.</w:t>
      </w:r>
    </w:p>
    <w:p w14:paraId="4AAA3073" w14:textId="77777777" w:rsidR="005B5EE7" w:rsidRPr="005B5EE7" w:rsidRDefault="005B5EE7" w:rsidP="005B5EE7">
      <w:pPr>
        <w:pStyle w:val="a4"/>
        <w:numPr>
          <w:ilvl w:val="0"/>
          <w:numId w:val="1"/>
        </w:numPr>
        <w:tabs>
          <w:tab w:val="clear" w:pos="720"/>
          <w:tab w:val="num" w:pos="540"/>
          <w:tab w:val="left" w:pos="993"/>
        </w:tabs>
        <w:spacing w:before="0" w:beforeAutospacing="0" w:after="0" w:afterAutospacing="0"/>
        <w:ind w:left="0" w:firstLine="567"/>
        <w:jc w:val="both"/>
      </w:pPr>
      <w:r w:rsidRPr="005B5EE7">
        <w:t xml:space="preserve">Ликвидация кредитных организаций. Основания и порядок прекращения деятельности кредитных организаций. </w:t>
      </w:r>
    </w:p>
    <w:p w14:paraId="7E1176A1" w14:textId="77777777" w:rsidR="005B5EE7" w:rsidRPr="005B5EE7" w:rsidRDefault="005B5EE7" w:rsidP="005B5EE7">
      <w:pPr>
        <w:pStyle w:val="a4"/>
        <w:numPr>
          <w:ilvl w:val="0"/>
          <w:numId w:val="1"/>
        </w:numPr>
        <w:tabs>
          <w:tab w:val="clear" w:pos="720"/>
          <w:tab w:val="left" w:pos="540"/>
          <w:tab w:val="num" w:pos="993"/>
        </w:tabs>
        <w:spacing w:before="0" w:beforeAutospacing="0" w:after="0" w:afterAutospacing="0"/>
        <w:ind w:left="0" w:firstLine="567"/>
        <w:jc w:val="both"/>
      </w:pPr>
      <w:r w:rsidRPr="005B5EE7">
        <w:t xml:space="preserve">Понятие несостоятельности (банкротства) кредитных организаций. </w:t>
      </w:r>
    </w:p>
    <w:p w14:paraId="7F00E9EF" w14:textId="77777777" w:rsidR="005B5EE7" w:rsidRPr="005B5EE7" w:rsidRDefault="005B5EE7" w:rsidP="005B5EE7">
      <w:pPr>
        <w:pStyle w:val="a4"/>
        <w:numPr>
          <w:ilvl w:val="0"/>
          <w:numId w:val="1"/>
        </w:numPr>
        <w:tabs>
          <w:tab w:val="clear" w:pos="720"/>
          <w:tab w:val="left" w:pos="540"/>
          <w:tab w:val="num" w:pos="993"/>
        </w:tabs>
        <w:spacing w:before="0" w:beforeAutospacing="0" w:after="0" w:afterAutospacing="0"/>
        <w:ind w:left="0" w:firstLine="567"/>
        <w:jc w:val="both"/>
      </w:pPr>
      <w:r w:rsidRPr="005B5EE7">
        <w:t>Меры по предупреждению банкротства кредитных организаций. Финансовое оздоровление кредитной организации.</w:t>
      </w:r>
    </w:p>
    <w:p w14:paraId="611B61F2" w14:textId="77777777" w:rsidR="005B5EE7" w:rsidRPr="005B5EE7" w:rsidRDefault="005B5EE7" w:rsidP="005B5EE7">
      <w:pPr>
        <w:pStyle w:val="a4"/>
        <w:numPr>
          <w:ilvl w:val="0"/>
          <w:numId w:val="1"/>
        </w:numPr>
        <w:tabs>
          <w:tab w:val="clear" w:pos="720"/>
          <w:tab w:val="left" w:pos="540"/>
          <w:tab w:val="num" w:pos="993"/>
        </w:tabs>
        <w:spacing w:before="0" w:beforeAutospacing="0" w:after="0" w:afterAutospacing="0"/>
        <w:ind w:left="0" w:firstLine="567"/>
        <w:jc w:val="both"/>
      </w:pPr>
      <w:r w:rsidRPr="005B5EE7">
        <w:t>Последствия банкротства кредитной организации. Страхование вкладов физических лиц.</w:t>
      </w:r>
    </w:p>
    <w:p w14:paraId="72895EF2" w14:textId="77777777" w:rsidR="005B5EE7" w:rsidRPr="005B5EE7" w:rsidRDefault="005B5EE7" w:rsidP="005B5EE7">
      <w:pPr>
        <w:pStyle w:val="a4"/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firstLine="567"/>
        <w:jc w:val="both"/>
      </w:pPr>
      <w:r w:rsidRPr="005B5EE7">
        <w:lastRenderedPageBreak/>
        <w:t xml:space="preserve">Временная администрация по управлению кредитной организацией. </w:t>
      </w:r>
    </w:p>
    <w:p w14:paraId="1B0C688C" w14:textId="77777777" w:rsidR="005B5EE7" w:rsidRPr="005B5EE7" w:rsidRDefault="005B5EE7" w:rsidP="005B5EE7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ind w:left="0" w:firstLine="567"/>
      </w:pPr>
      <w:r w:rsidRPr="005B5EE7">
        <w:t>Принципы системы страхования вкладов. Участники системы страхования вкладов.</w:t>
      </w:r>
    </w:p>
    <w:p w14:paraId="46137570" w14:textId="77777777" w:rsidR="005B5EE7" w:rsidRPr="005B5EE7" w:rsidRDefault="005B5EE7" w:rsidP="005B5EE7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ind w:left="0" w:firstLine="567"/>
      </w:pPr>
      <w:r w:rsidRPr="005B5EE7">
        <w:t>Понятие вклада по законодательству Российской Федерации. Виды денежных средств, не подлежащие страхованию.</w:t>
      </w:r>
    </w:p>
    <w:p w14:paraId="738D1477" w14:textId="77777777" w:rsidR="005B5EE7" w:rsidRPr="005B5EE7" w:rsidRDefault="005B5EE7" w:rsidP="005B5EE7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ind w:left="0" w:firstLine="567"/>
      </w:pPr>
      <w:r w:rsidRPr="005B5EE7">
        <w:t>Понятие страхового случая по законодательству о страховании вкладов.</w:t>
      </w:r>
    </w:p>
    <w:p w14:paraId="0656FDB7" w14:textId="77777777" w:rsidR="005B5EE7" w:rsidRPr="005B5EE7" w:rsidRDefault="005B5EE7" w:rsidP="005B5EE7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ind w:left="0" w:firstLine="567"/>
      </w:pPr>
      <w:r w:rsidRPr="005B5EE7">
        <w:t xml:space="preserve">Порядок обращения за возмещением по вкладам. Размер возмещения по вкладам и счетам </w:t>
      </w:r>
      <w:proofErr w:type="spellStart"/>
      <w:r w:rsidRPr="005B5EE7">
        <w:t>эскроу</w:t>
      </w:r>
      <w:proofErr w:type="spellEnd"/>
      <w:r w:rsidRPr="005B5EE7">
        <w:t>.</w:t>
      </w:r>
    </w:p>
    <w:p w14:paraId="524FF8EC" w14:textId="77777777" w:rsidR="005B5EE7" w:rsidRPr="005B5EE7" w:rsidRDefault="005B5EE7" w:rsidP="005B5EE7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ind w:left="0" w:firstLine="567"/>
      </w:pPr>
      <w:r w:rsidRPr="005B5EE7">
        <w:t>Порядок выплаты возмещения по вкладам.</w:t>
      </w:r>
    </w:p>
    <w:p w14:paraId="610D4C5A" w14:textId="77777777" w:rsidR="005B5EE7" w:rsidRPr="005B5EE7" w:rsidRDefault="005B5EE7" w:rsidP="005B5EE7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ind w:left="0" w:firstLine="567"/>
      </w:pPr>
      <w:r w:rsidRPr="005B5EE7">
        <w:t>Агентство по страхованию вкладов, органы управления и их полномочия.</w:t>
      </w:r>
    </w:p>
    <w:p w14:paraId="4659D229" w14:textId="77777777" w:rsidR="00D5704F" w:rsidRDefault="00D5704F"/>
    <w:sectPr w:rsidR="00D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B6DFB"/>
    <w:multiLevelType w:val="hybridMultilevel"/>
    <w:tmpl w:val="74EE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E7"/>
    <w:rsid w:val="005B5EE7"/>
    <w:rsid w:val="00D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6216"/>
  <w15:chartTrackingRefBased/>
  <w15:docId w15:val="{AE576204-253B-40D8-9910-3E66861E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EE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EE7"/>
    <w:pPr>
      <w:keepNext/>
      <w:keepLines/>
      <w:widowControl/>
      <w:spacing w:before="240" w:after="120"/>
      <w:ind w:firstLine="709"/>
      <w:contextualSpacing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5EE7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5B5EE7"/>
    <w:pPr>
      <w:widowControl/>
      <w:spacing w:before="100" w:beforeAutospacing="1" w:after="100" w:afterAutospacing="1"/>
      <w:ind w:firstLine="0"/>
      <w:jc w:val="left"/>
    </w:pPr>
  </w:style>
  <w:style w:type="character" w:customStyle="1" w:styleId="10">
    <w:name w:val="Заголовок 1 Знак"/>
    <w:basedOn w:val="a0"/>
    <w:link w:val="1"/>
    <w:rsid w:val="005B5EE7"/>
    <w:rPr>
      <w:rFonts w:ascii="Times New Roman" w:eastAsiaTheme="majorEastAsia" w:hAnsi="Times New Roman" w:cstheme="majorBidi"/>
      <w:b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1</cp:revision>
  <dcterms:created xsi:type="dcterms:W3CDTF">2022-11-11T06:25:00Z</dcterms:created>
  <dcterms:modified xsi:type="dcterms:W3CDTF">2022-11-11T06:26:00Z</dcterms:modified>
</cp:coreProperties>
</file>