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C669" w14:textId="77777777" w:rsidR="0062028D" w:rsidRDefault="005F4A48" w:rsidP="005F4A48">
      <w:pPr>
        <w:pStyle w:val="a6"/>
        <w:jc w:val="center"/>
      </w:pPr>
      <w:r w:rsidRPr="005F4A48">
        <w:t>Теоретические вопросы к зачету по курсу</w:t>
      </w:r>
      <w:r>
        <w:t xml:space="preserve"> </w:t>
      </w:r>
    </w:p>
    <w:p w14:paraId="39FFF093" w14:textId="7E756FA3" w:rsidR="005F4A48" w:rsidRPr="005F4A48" w:rsidRDefault="005F4A48" w:rsidP="005F4A48">
      <w:pPr>
        <w:pStyle w:val="a6"/>
        <w:jc w:val="center"/>
      </w:pPr>
      <w:r w:rsidRPr="005F4A48">
        <w:rPr>
          <w:color w:val="000000" w:themeColor="text1"/>
        </w:rPr>
        <w:t>Банковское дело и банковское право</w:t>
      </w:r>
    </w:p>
    <w:p w14:paraId="5118DD95" w14:textId="77777777" w:rsidR="005F4A48" w:rsidRPr="005F4A48" w:rsidRDefault="005F4A48" w:rsidP="005F4A48">
      <w:pPr>
        <w:pStyle w:val="a6"/>
        <w:jc w:val="center"/>
      </w:pPr>
      <w:r w:rsidRPr="005F4A48">
        <w:t>(2022)</w:t>
      </w:r>
    </w:p>
    <w:p w14:paraId="165FCC53" w14:textId="77777777" w:rsidR="005F4A48" w:rsidRPr="00C07AB4" w:rsidRDefault="005F4A48" w:rsidP="005F4A48">
      <w:pPr>
        <w:jc w:val="center"/>
        <w:rPr>
          <w:b/>
          <w:bCs/>
          <w:color w:val="000000" w:themeColor="text1"/>
        </w:rPr>
      </w:pPr>
    </w:p>
    <w:p w14:paraId="05872662" w14:textId="1DAF1739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Понятие «банковский вклад» по законодательству Российской Федерации.</w:t>
      </w:r>
      <w:r w:rsidRPr="005F4A48">
        <w:rPr>
          <w:rFonts w:eastAsia="Helvetica"/>
        </w:rPr>
        <w:t xml:space="preserve"> </w:t>
      </w:r>
    </w:p>
    <w:p w14:paraId="2CD83679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Роль и значение привлечения банковских вкладов для финансовой устойчивости кредитных организаций.</w:t>
      </w:r>
    </w:p>
    <w:p w14:paraId="7DAE949F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Значение банковских вкладов для банковской системы Российской Федерации.</w:t>
      </w:r>
    </w:p>
    <w:p w14:paraId="2D88A1B5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Виды и классификация банковских вкладов.</w:t>
      </w:r>
    </w:p>
    <w:p w14:paraId="6DB05FAA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Основания и порядок начисления процентов по банковским вкладам.</w:t>
      </w:r>
    </w:p>
    <w:p w14:paraId="2252DE77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Принципы системы страхования вкладов физических лиц.</w:t>
      </w:r>
    </w:p>
    <w:p w14:paraId="602D4FAC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Участники системы страхования вкладов физических лиц.</w:t>
      </w:r>
    </w:p>
    <w:p w14:paraId="45566E86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Страховой случай и порядок обращения за возмещением.</w:t>
      </w:r>
    </w:p>
    <w:p w14:paraId="1FDAD9E2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Органы управления Агентства по страхованию вкладов.</w:t>
      </w:r>
    </w:p>
    <w:p w14:paraId="29E5665B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Понятие и виды счетов по законодательству Российской Федерации.</w:t>
      </w:r>
    </w:p>
    <w:p w14:paraId="60946DD3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Требования, предъявляемые к клиентам для открытия банковского счета в кредитной организации.</w:t>
      </w:r>
    </w:p>
    <w:p w14:paraId="39461D68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Виды и порядок совершения операций по банковскому счету.</w:t>
      </w:r>
    </w:p>
    <w:p w14:paraId="51E2EBE2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Особенности правового положения нотариусов и адвокатов при открытии и обслуживании банковского счета.</w:t>
      </w:r>
    </w:p>
    <w:p w14:paraId="0980136C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 xml:space="preserve">Основания для ограничений по пользованию банковским счетом. </w:t>
      </w:r>
    </w:p>
    <w:p w14:paraId="1175D34E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Приостановление, арест банковского счета. Основания для снятия ограничений.</w:t>
      </w:r>
    </w:p>
    <w:p w14:paraId="70380C3C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Основания, порядок и сроки закрытия банковского счета в кредитной организации.</w:t>
      </w:r>
    </w:p>
    <w:p w14:paraId="313A3CC7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Понятие банковской тайны по законодательству Российской Федерации.</w:t>
      </w:r>
    </w:p>
    <w:p w14:paraId="223A7630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Порядок получения информации являющейся банковской тайной от кредитной организации.</w:t>
      </w:r>
      <w:r w:rsidRPr="004A53C4">
        <w:rPr>
          <w:rFonts w:eastAsia="Helvetica"/>
        </w:rPr>
        <w:t xml:space="preserve"> </w:t>
      </w:r>
    </w:p>
    <w:p w14:paraId="37D4C563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 xml:space="preserve">Субъекты, имеющие доступ к банковской тайне. </w:t>
      </w:r>
    </w:p>
    <w:p w14:paraId="78A53869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Ответственность за нарушение законодательства о защите банковской тайны.</w:t>
      </w:r>
      <w:r w:rsidRPr="004A53C4">
        <w:rPr>
          <w:rFonts w:eastAsia="Helvetica"/>
        </w:rPr>
        <w:t xml:space="preserve"> </w:t>
      </w:r>
    </w:p>
    <w:p w14:paraId="7571FEFD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Международный опыт защиты банковской тайны.</w:t>
      </w:r>
      <w:r w:rsidRPr="004A53C4">
        <w:rPr>
          <w:rFonts w:eastAsia="Helvetica"/>
        </w:rPr>
        <w:t xml:space="preserve"> </w:t>
      </w:r>
    </w:p>
    <w:p w14:paraId="31503103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Современные цифровые технологии по удаленному доступу к банковским счетам юридических и физических лиц.</w:t>
      </w:r>
    </w:p>
    <w:p w14:paraId="6C7518BA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Обеспечение безопасности совершения банковских операций по банковским счетам с использованием мобильных устройств.</w:t>
      </w:r>
    </w:p>
    <w:p w14:paraId="63429333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 xml:space="preserve">Роль и значение Национальной платежной системы. </w:t>
      </w:r>
    </w:p>
    <w:p w14:paraId="0C1600A5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 xml:space="preserve">Субъекты Национальной платежной системы. </w:t>
      </w:r>
    </w:p>
    <w:p w14:paraId="432369BF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 xml:space="preserve">Защита Национальной платежной системы от внешнего воздействия иностранных субъектов. </w:t>
      </w:r>
    </w:p>
    <w:p w14:paraId="409C99E1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 xml:space="preserve">Пути дальнейшего совершенствования Национальной платежной системы. </w:t>
      </w:r>
    </w:p>
    <w:p w14:paraId="52C8303E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 xml:space="preserve">Роль Центрального Банка Российской Федерации по укреплению и совершенствованию Национальной платежной системы. </w:t>
      </w:r>
    </w:p>
    <w:p w14:paraId="64EF9CC1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 xml:space="preserve">Понятие банковского перевода. </w:t>
      </w:r>
    </w:p>
    <w:p w14:paraId="575D76F9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>Порядок совершения переводов.</w:t>
      </w:r>
    </w:p>
    <w:p w14:paraId="37AA06A6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 xml:space="preserve">Порядок отказа от требования совершить операцию перевода денежных средств. </w:t>
      </w:r>
    </w:p>
    <w:p w14:paraId="10CDE021" w14:textId="77777777" w:rsidR="005F4A48" w:rsidRPr="004A53C4" w:rsidRDefault="005F4A48" w:rsidP="005F4A48">
      <w:pPr>
        <w:pStyle w:val="a5"/>
        <w:widowControl w:val="0"/>
        <w:numPr>
          <w:ilvl w:val="0"/>
          <w:numId w:val="1"/>
        </w:numPr>
        <w:jc w:val="both"/>
      </w:pPr>
      <w:r w:rsidRPr="004A53C4">
        <w:t xml:space="preserve">Операции по переводу денежных средств без открытия банковского счета. </w:t>
      </w:r>
    </w:p>
    <w:p w14:paraId="451C12F3" w14:textId="77777777" w:rsidR="005F4A48" w:rsidRPr="00C46DB2" w:rsidRDefault="005F4A48" w:rsidP="005F4A48">
      <w:pPr>
        <w:pStyle w:val="a3"/>
        <w:ind w:firstLine="0"/>
        <w:rPr>
          <w:color w:val="000000" w:themeColor="text1"/>
        </w:rPr>
      </w:pPr>
    </w:p>
    <w:p w14:paraId="6EE7DB04" w14:textId="77777777" w:rsidR="00D5704F" w:rsidRDefault="00D5704F"/>
    <w:sectPr w:rsidR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6478F"/>
    <w:multiLevelType w:val="hybridMultilevel"/>
    <w:tmpl w:val="FF12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48"/>
    <w:rsid w:val="005F4A48"/>
    <w:rsid w:val="0062028D"/>
    <w:rsid w:val="00D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82A4"/>
  <w15:chartTrackingRefBased/>
  <w15:docId w15:val="{37AFCBF9-C985-41A0-BE7F-E88AFC00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A48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link w:val="a4"/>
    <w:rsid w:val="005F4A48"/>
    <w:pPr>
      <w:adjustRightInd w:val="0"/>
      <w:ind w:firstLine="709"/>
      <w:jc w:val="both"/>
    </w:pPr>
  </w:style>
  <w:style w:type="character" w:customStyle="1" w:styleId="a4">
    <w:name w:val="_Текст Знак"/>
    <w:basedOn w:val="a0"/>
    <w:link w:val="a3"/>
    <w:rsid w:val="005F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4A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4A48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6">
    <w:name w:val="No Spacing"/>
    <w:uiPriority w:val="1"/>
    <w:qFormat/>
    <w:rsid w:val="005F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2</cp:revision>
  <dcterms:created xsi:type="dcterms:W3CDTF">2022-11-11T06:42:00Z</dcterms:created>
  <dcterms:modified xsi:type="dcterms:W3CDTF">2022-11-11T06:44:00Z</dcterms:modified>
</cp:coreProperties>
</file>