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372BBDE2" w:rsidR="00CB4FD7" w:rsidRPr="00CB4FD7" w:rsidRDefault="00CB4FD7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CB4FD7">
        <w:rPr>
          <w:b/>
          <w:szCs w:val="32"/>
        </w:rPr>
        <w:t>Региональные проблемы общественной безопасности</w:t>
      </w:r>
    </w:p>
    <w:p w14:paraId="61F5B650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обязательная для изучения. </w:t>
      </w:r>
    </w:p>
    <w:p w14:paraId="2A5FF3A1" w14:textId="18A6E38A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>
        <w:t>9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6DC42311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>
        <w:t>2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>
        <w:t>72</w:t>
      </w:r>
      <w:r w:rsidRPr="00CB4FD7">
        <w:t xml:space="preserve"> часа, из которых</w:t>
      </w:r>
    </w:p>
    <w:p w14:paraId="1BE5E304" w14:textId="01EA97F9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– лекции: </w:t>
      </w:r>
      <w:r>
        <w:t>10</w:t>
      </w:r>
      <w:r w:rsidRPr="00CB4FD7">
        <w:t xml:space="preserve"> ч.;</w:t>
      </w:r>
    </w:p>
    <w:p w14:paraId="5D42E173" w14:textId="1D0C6550" w:rsidR="00CB4FD7" w:rsidRDefault="00CB4FD7" w:rsidP="00CB4FD7">
      <w:pPr>
        <w:adjustRightInd w:val="0"/>
        <w:ind w:left="-567" w:firstLine="567"/>
        <w:jc w:val="both"/>
      </w:pPr>
      <w:r w:rsidRPr="00CB4FD7">
        <w:t xml:space="preserve">– семинарские занятия: </w:t>
      </w:r>
      <w:r>
        <w:t>8</w:t>
      </w:r>
      <w:r w:rsidRPr="00CB4FD7">
        <w:t xml:space="preserve"> ч.</w:t>
      </w:r>
    </w:p>
    <w:p w14:paraId="67747B1C" w14:textId="77777777" w:rsidR="003053A7" w:rsidRPr="00CB4FD7" w:rsidRDefault="003053A7" w:rsidP="00CB4FD7">
      <w:pPr>
        <w:adjustRightInd w:val="0"/>
        <w:ind w:left="-567" w:firstLine="567"/>
        <w:jc w:val="both"/>
      </w:pPr>
    </w:p>
    <w:p w14:paraId="69CFE02D" w14:textId="77777777" w:rsidR="00CB4FD7" w:rsidRP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79B0B66F" w14:textId="0BD63915" w:rsidR="00F90F51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Понятие, цели, задачи и обеспечения региональной общественной безопасности. Основные угрозы региональной общественной безопасности</w:t>
      </w:r>
    </w:p>
    <w:p w14:paraId="03C36BEB" w14:textId="7B0FD5C2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экономической сфере региона</w:t>
      </w:r>
    </w:p>
    <w:p w14:paraId="28830D3A" w14:textId="4910EC5A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социальной сфере региона</w:t>
      </w:r>
    </w:p>
    <w:p w14:paraId="32617084" w14:textId="7042EA12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информационной сфере региона</w:t>
      </w:r>
    </w:p>
    <w:p w14:paraId="64F695CE" w14:textId="410C0A85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техногенной безопасности в регионе</w:t>
      </w:r>
    </w:p>
    <w:p w14:paraId="00897C3A" w14:textId="19EFB2E5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состояния, структуры, динамики региональной преступности</w:t>
      </w:r>
    </w:p>
    <w:p w14:paraId="2541CC02" w14:textId="010BB3F5" w:rsidR="003053A7" w:rsidRPr="00CB4FD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Механизмы обеспечения общественной безопасности в регионе</w:t>
      </w:r>
    </w:p>
    <w:sectPr w:rsidR="003053A7" w:rsidRPr="00CB4FD7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807A3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3A7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7A4DA6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868F3"/>
    <w:rsid w:val="00A93051"/>
    <w:rsid w:val="00B21E88"/>
    <w:rsid w:val="00B67389"/>
    <w:rsid w:val="00B9050B"/>
    <w:rsid w:val="00B923EA"/>
    <w:rsid w:val="00BF7A1C"/>
    <w:rsid w:val="00C20477"/>
    <w:rsid w:val="00C51D09"/>
    <w:rsid w:val="00C66269"/>
    <w:rsid w:val="00C74DD1"/>
    <w:rsid w:val="00C84A5F"/>
    <w:rsid w:val="00C86A72"/>
    <w:rsid w:val="00CB4FD7"/>
    <w:rsid w:val="00CC7A25"/>
    <w:rsid w:val="00CD343A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F187D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C51D-EEC8-4E41-8385-5D11C50E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2022-11-17T08:51:00Z</dcterms:created>
  <dcterms:modified xsi:type="dcterms:W3CDTF">2022-11-17T08:51:00Z</dcterms:modified>
</cp:coreProperties>
</file>