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6E" w:rsidRDefault="00CF186E" w:rsidP="00CF186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ПРИМЕРНАЯ ТЕМАТИКА КУРСОВЫХ РАБОТ</w:t>
      </w:r>
    </w:p>
    <w:p w:rsidR="00CF186E" w:rsidRDefault="00CF186E" w:rsidP="00CF186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 учебной дисциплине</w:t>
      </w:r>
    </w:p>
    <w:p w:rsidR="00CF186E" w:rsidRDefault="00CF186E" w:rsidP="00CF186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BD0FB3" w:rsidRPr="00BD0FB3">
        <w:rPr>
          <w:b/>
          <w:bCs/>
          <w:sz w:val="28"/>
        </w:rPr>
        <w:t>Электоральная правовая культура</w:t>
      </w:r>
      <w:r>
        <w:rPr>
          <w:b/>
          <w:bCs/>
          <w:sz w:val="28"/>
        </w:rPr>
        <w:t>»</w:t>
      </w:r>
    </w:p>
    <w:p w:rsidR="00CF186E" w:rsidRDefault="00CF186E" w:rsidP="00CF186E">
      <w:pPr>
        <w:spacing w:line="360" w:lineRule="auto"/>
        <w:jc w:val="center"/>
        <w:rPr>
          <w:b/>
          <w:bCs/>
          <w:sz w:val="28"/>
        </w:rPr>
      </w:pP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1. Виды правовой культуры: правовая культура общества, личности, группы. Структура правовой культуры. Взаимосвязь политической и правовой культуры. 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2. Понятие демократии. Этапы исторического развития идей о демократии и их реализация. Демократия как наиболее оптимальный политический режим в современном обществе. 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3. Демократия и культура: взаимосвязь и взаимозависимость. 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4. Понятие демократических выборов.  Принципы организации и проведения.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5. Понятие электоральной правовой культуры. 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6. Элементы и уровни электоральной правовой культуры.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7. Функции электоральной правовой культуры.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8. Этапы развития электоральной правовой культуры с Древней Руси до конца XIX века.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9. Этапы развития электоральной правовой культуры с конца XIX века по настоящее время.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10. Поведенческие модели в избирательном процессе.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11. Правовой нигилизм и правовой абсентеизм: понятие, факторы, способствующие формированию поведенческих моделей.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12. Правовой популизм и правовой конформизм в избирательном процессе: понятие, факторы, способствующие формированию поведенческих моделей.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13. Информирование о последствиях отказа от участия в выборах (протестного голосования) как способ изменения поведенческой модели избирателей.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14. Способы формирования электоральной культуры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15. Компоненты правового воспитания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16. Совершенствования избирательного законодательства и его применения как условия повышения электоральной правовой культуры общества и отдельной личности.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17. Государственные программы и стратегии по повышению правовой культуры избирателей. Молодежная электоральная концепция и ее реализация на всех уровнях власти.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18. Роль избирательных комиссий РФ в развитии электоральной культуры молодежи. 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19. Молодежные избирательные комиссии: порядок формирования, функции по повышению электоральной правовой культуры.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20. Понятие политической партии. Политические партии как основные поставщики кандидатов на выборах. Избирательные объединения и их виды. 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21. Прямое и косвенное влияние избирательных объединений на электоральную культуру и активность избирателей.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 xml:space="preserve">22. Функции избирательных объединений по развитию электоральной правовой культуры: обучение участников избирательного процесса, общественный </w:t>
      </w:r>
      <w:proofErr w:type="gramStart"/>
      <w:r w:rsidRPr="004D3A82">
        <w:rPr>
          <w:color w:val="000000"/>
          <w:sz w:val="22"/>
          <w:szCs w:val="22"/>
        </w:rPr>
        <w:t>контроль за</w:t>
      </w:r>
      <w:proofErr w:type="gramEnd"/>
      <w:r w:rsidRPr="004D3A82">
        <w:rPr>
          <w:color w:val="000000"/>
          <w:sz w:val="22"/>
          <w:szCs w:val="22"/>
        </w:rPr>
        <w:t xml:space="preserve"> выборами. Общественные объединения, представляющие интересы лиц с ограниченными возможностями здоровья, их значение в организации и проведении выборов. 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23.  Партийные инструменты развития электоральной культуры в период избирательных кампаний и практика их применения: программы партий, проведение агитации. 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24. Информирование в избирательном процессе. Отличие агитации от иных видов информирования избирателей.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25. Основные институты информирования избирательными комиссиями и их эффективность как средств повышения электоральной правовой культуры: приглашения на избирательный участок, информация, размещаемая в помещении для голосования.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26. Развитие института агитации как средства информирования избирателей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>27. Молодежь как реальный участник избирательного и политического процесса. Развитие молодежного представительства в демократически избираемых органах.</w:t>
      </w:r>
    </w:p>
    <w:p w:rsidR="001D158C" w:rsidRPr="004D3A82" w:rsidRDefault="001D158C" w:rsidP="001D158C">
      <w:pPr>
        <w:shd w:val="clear" w:color="auto" w:fill="FFFFFF"/>
        <w:jc w:val="both"/>
        <w:rPr>
          <w:color w:val="000000"/>
          <w:sz w:val="22"/>
          <w:szCs w:val="22"/>
        </w:rPr>
      </w:pPr>
      <w:r w:rsidRPr="004D3A82">
        <w:rPr>
          <w:color w:val="000000"/>
          <w:sz w:val="22"/>
          <w:szCs w:val="22"/>
        </w:rPr>
        <w:t xml:space="preserve">28. Федеральный закон № 67-ФЗ «Об основных гарантиях избирательных прав и права на участие в референдуме граждан Российской Федерации» как элемент электоральной </w:t>
      </w:r>
      <w:proofErr w:type="spellStart"/>
      <w:r w:rsidRPr="004D3A82">
        <w:rPr>
          <w:color w:val="000000"/>
          <w:sz w:val="22"/>
          <w:szCs w:val="22"/>
        </w:rPr>
        <w:t>правововой</w:t>
      </w:r>
      <w:proofErr w:type="spellEnd"/>
      <w:r w:rsidRPr="004D3A82">
        <w:rPr>
          <w:color w:val="000000"/>
          <w:sz w:val="22"/>
          <w:szCs w:val="22"/>
        </w:rPr>
        <w:t xml:space="preserve"> культуры, его основные черты. </w:t>
      </w:r>
    </w:p>
    <w:p w:rsidR="00CF186E" w:rsidRDefault="00CF186E" w:rsidP="00CF186E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p w:rsidR="0001649E" w:rsidRDefault="00CF186E" w:rsidP="00A9266E">
      <w:pPr>
        <w:shd w:val="clear" w:color="auto" w:fill="FFFFFF"/>
        <w:jc w:val="both"/>
      </w:pPr>
      <w:r w:rsidRPr="00F144B1">
        <w:rPr>
          <w:color w:val="000000"/>
          <w:spacing w:val="-2"/>
          <w:sz w:val="28"/>
          <w:szCs w:val="28"/>
        </w:rPr>
        <w:t>Студенты вправе самостоятельно предложить иные темы курсовых работ.</w:t>
      </w:r>
    </w:p>
    <w:sectPr w:rsidR="0001649E" w:rsidSect="00BD0FB3">
      <w:pgSz w:w="11906" w:h="16838"/>
      <w:pgMar w:top="851" w:right="851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9A5"/>
    <w:multiLevelType w:val="hybridMultilevel"/>
    <w:tmpl w:val="02B08AA6"/>
    <w:lvl w:ilvl="0" w:tplc="28F82C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242197"/>
    <w:multiLevelType w:val="hybridMultilevel"/>
    <w:tmpl w:val="AE9E6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B1E73"/>
    <w:multiLevelType w:val="hybridMultilevel"/>
    <w:tmpl w:val="72D84E06"/>
    <w:lvl w:ilvl="0" w:tplc="201E82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29C"/>
    <w:multiLevelType w:val="hybridMultilevel"/>
    <w:tmpl w:val="5000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6E"/>
    <w:rsid w:val="0001649E"/>
    <w:rsid w:val="00067649"/>
    <w:rsid w:val="001D158C"/>
    <w:rsid w:val="00A9266E"/>
    <w:rsid w:val="00BD0FB3"/>
    <w:rsid w:val="00C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В. Нестерова</dc:creator>
  <cp:lastModifiedBy>ЮИ - Татьяна В. Нестерова</cp:lastModifiedBy>
  <cp:revision>4</cp:revision>
  <dcterms:created xsi:type="dcterms:W3CDTF">2022-10-12T09:57:00Z</dcterms:created>
  <dcterms:modified xsi:type="dcterms:W3CDTF">2022-10-13T04:18:00Z</dcterms:modified>
</cp:coreProperties>
</file>