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0" w:rsidRPr="00651DBD" w:rsidRDefault="00EE7830" w:rsidP="00EE7830">
      <w:pPr>
        <w:pStyle w:val="a3"/>
        <w:ind w:left="0" w:right="-143"/>
        <w:jc w:val="both"/>
      </w:pPr>
    </w:p>
    <w:p w:rsidR="00EE7830" w:rsidRPr="002C03A1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ТЕМАТИКА (примерная) курсовых работ</w:t>
      </w:r>
    </w:p>
    <w:p w:rsidR="00EE7830" w:rsidRPr="002C03A1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по кафедре гражданского процесса</w:t>
      </w:r>
    </w:p>
    <w:p w:rsidR="00EE7830" w:rsidRPr="002C03A1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03A1">
        <w:rPr>
          <w:rFonts w:ascii="Times New Roman" w:hAnsi="Times New Roman" w:cs="Times New Roman"/>
          <w:b/>
          <w:sz w:val="24"/>
          <w:szCs w:val="24"/>
        </w:rPr>
        <w:t xml:space="preserve"> курса ОДО ЮИ ТГУ</w:t>
      </w:r>
    </w:p>
    <w:p w:rsidR="00EE7830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(по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  <w:r w:rsidRPr="002C03A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«Гражданское право», «Трудовое право»</w:t>
      </w:r>
      <w:r w:rsidRPr="002C03A1">
        <w:rPr>
          <w:rFonts w:ascii="Times New Roman" w:hAnsi="Times New Roman" w:cs="Times New Roman"/>
          <w:b/>
          <w:sz w:val="24"/>
          <w:szCs w:val="24"/>
        </w:rPr>
        <w:t>)</w:t>
      </w:r>
    </w:p>
    <w:p w:rsidR="00EE7830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30" w:rsidRPr="00916C89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EE7830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EE7830" w:rsidRDefault="00EE7830" w:rsidP="00EE7830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Постановления Конституционного Суда Российской Федерации как источник гражданского процессуального права.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Правовые позиции Конституционного Суда РФ и их роль в судебной практике.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Конституционные принципы осуществления правосудия.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Судебная система РФ. Конституционные основы правосудия.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гарантии правосудия.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Конституционные основы судебной власти в РФ.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Конституционное право на судебную защиту и его реализация в гражданском судопроизводстве.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Конституционное судопроизводство в Российской Федерации.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Конституционное судопроизводство зарубежных стран.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Особенности рассмотрения дел о конституционности нормы по запросу судов РФ.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Судебная защита гражданских прав.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Способы защиты гражданских прав.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Судебная защита деловой репутации субъектов предпринимательской деятельности.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Судебная защита чести и достоинства граждан.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Судебная защита прав потребителей: проблемы теории и практики.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Судебный порядок рассмотрения индивидуальных трудовых споров и его особенности.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Судебный порядок рассмотрения трудовых споров и его особенности.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Судебная практика и ее значение в регулировании трудовых отношений.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Внесудебные способы разрешения трудовых споров.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Разрешение трудовых споров по делам о незаконном увольнении работников по инициативе работодателя.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Рассмотрение трудовых споров по делам о незаконном увольнении работников по инициативе работодателя.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Применение медиации при разрешении трудовых споров.</w:t>
      </w:r>
    </w:p>
    <w:p w:rsidR="00EE7830" w:rsidRPr="003D16B5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>Влияние судебной практики на развитие трудового права России.</w:t>
      </w:r>
    </w:p>
    <w:p w:rsidR="00EE7830" w:rsidRDefault="00EE7830" w:rsidP="00EE78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B5">
        <w:rPr>
          <w:rFonts w:ascii="Times New Roman" w:hAnsi="Times New Roman" w:cs="Times New Roman"/>
          <w:sz w:val="24"/>
          <w:szCs w:val="24"/>
        </w:rPr>
        <w:t xml:space="preserve">Особенности участия прокурора </w:t>
      </w:r>
      <w:proofErr w:type="gramStart"/>
      <w:r w:rsidRPr="003D16B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D16B5">
        <w:rPr>
          <w:rFonts w:ascii="Times New Roman" w:hAnsi="Times New Roman" w:cs="Times New Roman"/>
          <w:sz w:val="24"/>
          <w:szCs w:val="24"/>
        </w:rPr>
        <w:t xml:space="preserve"> рассмотрение трудовых споров.</w:t>
      </w:r>
    </w:p>
    <w:p w:rsidR="00EE7830" w:rsidRDefault="00EE7830" w:rsidP="00EE78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830" w:rsidRDefault="00EE7830" w:rsidP="00EE78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34EF" w:rsidRDefault="008734EF">
      <w:bookmarkStart w:id="0" w:name="_GoBack"/>
      <w:bookmarkEnd w:id="0"/>
    </w:p>
    <w:sectPr w:rsidR="008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3C56"/>
    <w:multiLevelType w:val="hybridMultilevel"/>
    <w:tmpl w:val="0370537A"/>
    <w:lvl w:ilvl="0" w:tplc="27B8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6B"/>
    <w:rsid w:val="008734EF"/>
    <w:rsid w:val="00B57D6B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2022-09-29T03:17:00Z</dcterms:created>
  <dcterms:modified xsi:type="dcterms:W3CDTF">2022-09-29T03:17:00Z</dcterms:modified>
</cp:coreProperties>
</file>