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F9" w:rsidRPr="002C03A1" w:rsidRDefault="00A213F9" w:rsidP="00A213F9">
      <w:pPr>
        <w:pStyle w:val="a3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3A1">
        <w:rPr>
          <w:rFonts w:ascii="Times New Roman" w:hAnsi="Times New Roman" w:cs="Times New Roman"/>
          <w:b/>
          <w:sz w:val="24"/>
          <w:szCs w:val="24"/>
        </w:rPr>
        <w:t>ТЕМАТИКА (примерная) курсовых работ</w:t>
      </w:r>
    </w:p>
    <w:p w:rsidR="00A213F9" w:rsidRPr="002C03A1" w:rsidRDefault="00A213F9" w:rsidP="00A213F9">
      <w:pPr>
        <w:pStyle w:val="a3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3A1">
        <w:rPr>
          <w:rFonts w:ascii="Times New Roman" w:hAnsi="Times New Roman" w:cs="Times New Roman"/>
          <w:b/>
          <w:sz w:val="24"/>
          <w:szCs w:val="24"/>
        </w:rPr>
        <w:t>по кафедре гражданского процесса</w:t>
      </w:r>
    </w:p>
    <w:p w:rsidR="00A213F9" w:rsidRPr="002C03A1" w:rsidRDefault="00A213F9" w:rsidP="00A213F9">
      <w:pPr>
        <w:pStyle w:val="a3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3A1">
        <w:rPr>
          <w:rFonts w:ascii="Times New Roman" w:hAnsi="Times New Roman" w:cs="Times New Roman"/>
          <w:b/>
          <w:sz w:val="24"/>
          <w:szCs w:val="24"/>
        </w:rPr>
        <w:t>для студентов 1 курса ОДО ЮИ ТГУ</w:t>
      </w:r>
    </w:p>
    <w:p w:rsidR="00A213F9" w:rsidRDefault="00A213F9" w:rsidP="00A213F9">
      <w:pPr>
        <w:pStyle w:val="a3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3A1">
        <w:rPr>
          <w:rFonts w:ascii="Times New Roman" w:hAnsi="Times New Roman" w:cs="Times New Roman"/>
          <w:b/>
          <w:sz w:val="24"/>
          <w:szCs w:val="24"/>
        </w:rPr>
        <w:t>(по дисциплине «Правоохранительные органы»)</w:t>
      </w:r>
    </w:p>
    <w:p w:rsidR="00A213F9" w:rsidRDefault="00A213F9" w:rsidP="00A213F9">
      <w:pPr>
        <w:pStyle w:val="a3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3F9" w:rsidRPr="00916C89" w:rsidRDefault="00A213F9" w:rsidP="00A213F9">
      <w:pPr>
        <w:pStyle w:val="a3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C89">
        <w:rPr>
          <w:rFonts w:ascii="Times New Roman" w:hAnsi="Times New Roman" w:cs="Times New Roman"/>
          <w:b/>
          <w:sz w:val="24"/>
          <w:szCs w:val="24"/>
        </w:rPr>
        <w:t xml:space="preserve">По согласованию с преподавателем </w:t>
      </w:r>
    </w:p>
    <w:p w:rsidR="00A213F9" w:rsidRDefault="00A213F9" w:rsidP="00A213F9">
      <w:pPr>
        <w:pStyle w:val="a3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C89">
        <w:rPr>
          <w:rFonts w:ascii="Times New Roman" w:hAnsi="Times New Roman" w:cs="Times New Roman"/>
          <w:b/>
          <w:sz w:val="24"/>
          <w:szCs w:val="24"/>
        </w:rPr>
        <w:t>студент вправе выбрать иную тему курсовой работы</w:t>
      </w:r>
    </w:p>
    <w:p w:rsidR="00A213F9" w:rsidRPr="002C03A1" w:rsidRDefault="00A213F9" w:rsidP="00A213F9">
      <w:pPr>
        <w:pStyle w:val="a3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Принципы организации судебной системы в Российской Федерации.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Общая характеристика, назначение и правовое регулирование деятельности органов судейского сообщества в Российской Федерации.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Особенности статуса судей в Российской Федерации: правомочия, гарантии и ограничения.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Реформа процессуального законодательства 2019 г.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Судейская этика: понятие, значение, источники регулирования.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Судейское сообщество в Российской Федерации и его органы.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Принцип независимости судей и гарантии его осуществления.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Государственный язык судопроизводства и делопроизводства.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Способы участия граждан в отправлении правосудия.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Принцип состязательности и равноправия сторон.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A44">
        <w:rPr>
          <w:rFonts w:ascii="Times New Roman" w:hAnsi="Times New Roman" w:cs="Times New Roman"/>
          <w:color w:val="000000"/>
          <w:sz w:val="24"/>
          <w:szCs w:val="24"/>
        </w:rPr>
        <w:t>Роль суда в состязательном гражданском процессе.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color w:val="000000"/>
          <w:sz w:val="24"/>
          <w:szCs w:val="24"/>
        </w:rPr>
        <w:t>Современные проблемы гласности правосудия по гражданским делам.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Право граждан на судебную защиту.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Право граждан на квалифицированную юридическую помощь.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Равенство граждан перед законом и судом.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судебной практики в правовом регулировании и </w:t>
      </w:r>
      <w:proofErr w:type="spellStart"/>
      <w:r w:rsidRPr="009A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правоприменении</w:t>
      </w:r>
      <w:proofErr w:type="spellEnd"/>
      <w:r w:rsidRPr="009A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Статус судей: понятие и общая характеристика.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Нравственные основы судебной деятельности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Мировые судьи в судебной системе Российской Федерации.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Мировые судьи, порядок назначения (избрания) и полномочия.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Организация, система и полномочия судов общей юрисдикции в Российской Федерации.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Районный (городской) суд – основное звено судебной системы в РФ.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Областной (краевой) суд, его структура и полномочия.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Верховный Суд РФ, структура и полномочия.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Система и полномочия органов Судебного департамента при Верховном Суде Российской Федерации.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Основные этапы становления и развития арбитражных судов.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Актуальные проблемы организации и деятельности арбитражных судов в Российской Федерации.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Структура арбитражных судов субъектов федерации, их полномочия.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Апелляционные арбитражные суды.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Арбитражные суды округов: состав, порядок формирования, требования, предъявляемые к кандидатам на должность судей.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Правовой статус арбитражных заседателей в Российской Федерации.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Организационное обеспечение деятельности судов.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Понятие и система адвокатуры и ее задачи. Виды юридической помощи, оказываемой адвокатами населению.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Назначение и принципы деятельности адвокатуры как института гражданского общества.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Правовой статус адвоката в России.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Правовое положение стажеров и помощников адвоката в Российской Федерации.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lastRenderedPageBreak/>
        <w:t>Адвокатская этика: понятие и значение.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Адвокатская тайна: понятие и значение.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Порядок и особенности оказания бесплатной юридической помощи гражданам Российской Федерации.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Коллегия адвокатов: особенности организации и деятельности.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Адвокатское бюро: особенности организации и деятельности.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Адвокатский кабинет: особенности организации и деятельности.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Юридическая консультация: особенности организации и деятельности.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Понятие нотариата, его система, задачи и принципы деятельности.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2A44">
        <w:rPr>
          <w:rFonts w:ascii="Times New Roman" w:eastAsia="Calibri" w:hAnsi="Times New Roman" w:cs="Times New Roman"/>
          <w:iCs/>
          <w:sz w:val="24"/>
          <w:szCs w:val="24"/>
        </w:rPr>
        <w:t>Понятие нотариата, его роль и значение в защите гражданских прав.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2A44">
        <w:rPr>
          <w:rFonts w:ascii="Times New Roman" w:eastAsia="Calibri" w:hAnsi="Times New Roman" w:cs="Times New Roman"/>
          <w:iCs/>
          <w:sz w:val="24"/>
          <w:szCs w:val="24"/>
        </w:rPr>
        <w:t>Становление и развитие современного нотариата в Российской Федерации.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2A44">
        <w:rPr>
          <w:rFonts w:ascii="Times New Roman" w:eastAsia="Calibri" w:hAnsi="Times New Roman" w:cs="Times New Roman"/>
          <w:iCs/>
          <w:sz w:val="24"/>
          <w:szCs w:val="24"/>
        </w:rPr>
        <w:t>Понятие, значение и виды нотариата в Российской Федерации.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 xml:space="preserve">Нотариат в системе общего права: задачи, функции, место и роль нотариата. 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Нотариат и правосудие по законодательству Российской Федерации: задачи, функции, соотношение.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 xml:space="preserve">Место правового института нотариата в правовой системе России. 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2A44">
        <w:rPr>
          <w:rFonts w:ascii="Times New Roman" w:eastAsia="Calibri" w:hAnsi="Times New Roman" w:cs="Times New Roman"/>
          <w:iCs/>
          <w:sz w:val="24"/>
          <w:szCs w:val="24"/>
        </w:rPr>
        <w:t xml:space="preserve">Субъекты права на совершение нотариальных действий. 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2A44">
        <w:rPr>
          <w:rFonts w:ascii="Times New Roman" w:eastAsia="Calibri" w:hAnsi="Times New Roman" w:cs="Times New Roman"/>
          <w:iCs/>
          <w:sz w:val="24"/>
          <w:szCs w:val="24"/>
        </w:rPr>
        <w:t>Основные правила доступа к профессии нотариуса.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2A44">
        <w:rPr>
          <w:rFonts w:ascii="Times New Roman" w:eastAsia="Calibri" w:hAnsi="Times New Roman" w:cs="Times New Roman"/>
          <w:iCs/>
          <w:sz w:val="24"/>
          <w:szCs w:val="24"/>
        </w:rPr>
        <w:t>Правовой статус нотариуса в Российской Федерации.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2A44">
        <w:rPr>
          <w:rFonts w:ascii="Times New Roman" w:eastAsia="Calibri" w:hAnsi="Times New Roman" w:cs="Times New Roman"/>
          <w:iCs/>
          <w:sz w:val="24"/>
          <w:szCs w:val="24"/>
        </w:rPr>
        <w:t>Профессиональная этика нотариуса.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 xml:space="preserve">Лица, совершающие нотариальные действия. 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Профессия нотариуса в РФ.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 xml:space="preserve">Гарантии нотариальной деятельности. 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Pr="009A2A4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A2A44">
        <w:rPr>
          <w:rFonts w:ascii="Times New Roman" w:hAnsi="Times New Roman" w:cs="Times New Roman"/>
          <w:sz w:val="24"/>
          <w:szCs w:val="24"/>
        </w:rPr>
        <w:t xml:space="preserve"> деятельностью нотариусов.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 xml:space="preserve">Виды ответственности нотариуса: дисциплинарная, гражданско-правовая, налоговая, уголовная. 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 xml:space="preserve">Правовое положение сотрудников нотариальной конторы. 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 xml:space="preserve">Требования к нотариальному обслуживанию населения. Финансирование нотариальной деятельности. 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 xml:space="preserve">Профессиональные объединения нотариусов: отечественный и зарубежный опыт.  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 xml:space="preserve">Нотариальный округ как форма организации нотариальной деятельности. 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2A44">
        <w:rPr>
          <w:rFonts w:ascii="Times New Roman" w:eastAsia="Calibri" w:hAnsi="Times New Roman" w:cs="Times New Roman"/>
          <w:iCs/>
          <w:sz w:val="24"/>
          <w:szCs w:val="24"/>
        </w:rPr>
        <w:t>Нотариальные палаты как профессиональные объединения нотариусов (понятие, функции, значение).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 xml:space="preserve">Федеральная нотариальная палата. 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Информационные технологии в нотариальной деятельности.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Единая информационная система нотариата.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 xml:space="preserve">Участие нотариусов в электронном документообороте: проблемы и перспективы развития. 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 xml:space="preserve">Организация деятельности нотариата в зарубежных странах.  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Международные организации нотариата.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 xml:space="preserve">Нотариат и нотариальная деятельность в Германии. 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 xml:space="preserve">Нотариат и нотариальная деятельность в Италии. 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Нотариат и нотариальная деятельность во Франции.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 xml:space="preserve">Нотариат и нотариальная деятельность в странах англо-саксонской системы права. 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Нотариат и нотариальная деятельность во Франции.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 xml:space="preserve">Сравнительно-правовой анализ института нотариата в Российской Федерации и Республике Казахстан. 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Федеральная служба судебных приставов Российской Федерации: задачи, порядок организации и деятельности.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eastAsia="Calibri" w:hAnsi="Times New Roman" w:cs="Times New Roman"/>
          <w:iCs/>
          <w:sz w:val="24"/>
          <w:szCs w:val="24"/>
        </w:rPr>
        <w:t>Правовой статус Федеральной службы судебных приставов.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Различия статуса судебного пристава и судебного пристава-исполнителя.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color w:val="000000"/>
          <w:sz w:val="24"/>
          <w:szCs w:val="24"/>
        </w:rPr>
        <w:t>История развития третейских судов в России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lastRenderedPageBreak/>
        <w:t>Третейские суды: задачи, компетенция, особенности организации деятельности.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hAnsi="Times New Roman" w:cs="Times New Roman"/>
          <w:sz w:val="24"/>
          <w:szCs w:val="24"/>
        </w:rPr>
        <w:t>Порядок разбирательства дел в третейском суде.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eastAsia="Calibri" w:hAnsi="Times New Roman" w:cs="Times New Roman"/>
          <w:iCs/>
          <w:sz w:val="24"/>
          <w:szCs w:val="24"/>
        </w:rPr>
        <w:t>Сущность и значение третейского разбирательства (арбитража).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eastAsia="Calibri" w:hAnsi="Times New Roman" w:cs="Times New Roman"/>
          <w:iCs/>
          <w:sz w:val="24"/>
          <w:szCs w:val="24"/>
        </w:rPr>
        <w:t>Виды третейских судов и правовое значение их классификации.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A44">
        <w:rPr>
          <w:rFonts w:ascii="Times New Roman" w:eastAsia="Calibri" w:hAnsi="Times New Roman" w:cs="Times New Roman"/>
          <w:iCs/>
          <w:sz w:val="24"/>
          <w:szCs w:val="24"/>
        </w:rPr>
        <w:t>Принципы третейского разбирательства и их сравнение с принципами гражданского (арбитражного) процесса.</w:t>
      </w:r>
    </w:p>
    <w:p w:rsidR="00A213F9" w:rsidRPr="009A2A44" w:rsidRDefault="00A213F9" w:rsidP="00A213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A44">
        <w:rPr>
          <w:rFonts w:ascii="Times New Roman" w:eastAsia="Calibri" w:hAnsi="Times New Roman" w:cs="Times New Roman"/>
          <w:iCs/>
          <w:sz w:val="24"/>
          <w:szCs w:val="24"/>
        </w:rPr>
        <w:t>Порядок формирования состава третейского суда.</w:t>
      </w:r>
    </w:p>
    <w:p w:rsidR="008734EF" w:rsidRDefault="008734EF">
      <w:bookmarkStart w:id="0" w:name="_GoBack"/>
      <w:bookmarkEnd w:id="0"/>
    </w:p>
    <w:sectPr w:rsidR="0087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71815"/>
    <w:multiLevelType w:val="hybridMultilevel"/>
    <w:tmpl w:val="038A1F46"/>
    <w:lvl w:ilvl="0" w:tplc="27B83C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27"/>
    <w:rsid w:val="000A1827"/>
    <w:rsid w:val="008734EF"/>
    <w:rsid w:val="00A2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3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2022-09-29T03:17:00Z</dcterms:created>
  <dcterms:modified xsi:type="dcterms:W3CDTF">2022-09-29T03:17:00Z</dcterms:modified>
</cp:coreProperties>
</file>