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3" w:rsidRPr="000B0A03" w:rsidRDefault="000B0A03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A03" w:rsidRDefault="000B0A03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по </w:t>
      </w:r>
      <w:r>
        <w:rPr>
          <w:rFonts w:ascii="Times New Roman" w:hAnsi="Times New Roman" w:cs="Times New Roman"/>
          <w:b/>
          <w:sz w:val="24"/>
          <w:szCs w:val="24"/>
        </w:rPr>
        <w:t>Международному частному праву</w:t>
      </w:r>
    </w:p>
    <w:p w:rsidR="00716F07" w:rsidRPr="000B0A03" w:rsidRDefault="00716F07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Понятие и предмет международного частного права. Система международного частного права.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Источники международного частного права.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50D0">
        <w:rPr>
          <w:rFonts w:ascii="Times New Roman" w:eastAsia="Calibri" w:hAnsi="Times New Roman" w:cs="Times New Roman"/>
          <w:sz w:val="24"/>
          <w:szCs w:val="24"/>
        </w:rPr>
        <w:t>Коллизионный</w:t>
      </w:r>
      <w:proofErr w:type="gramEnd"/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 и материально-правовой методы регулирования.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Национальный режим и режим наибольшего благоприятствования. Взаимность и реторсия в международном частном праве.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Виды коллизионных норм. Структура и содержание коллизионных норм.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Квалификация юридических понятий коллизионной нормы.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Обратная отсылка и отсылка к закону третьей страны. Оговорка о публичном порядке. Применение императивных норм.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Применение и установление содержания норм иностранного права.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Гражданско-правовое положение иностранцев в России.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Гражданско-правовое положение российских граждан за рубежом.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Правовое положение иностранных юридических лиц в России.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Правовое положение российских юридических лиц за рубежом.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Коллизионные вопросы права собственности и иных вещных прав.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 xml:space="preserve">Приобретение иностранными гражданами и иностранными юридическими лицами прав собственности и иных вещных прав в России. 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Приобретение российскими гражданами и юридическими лицами прав собственности и иных вещных прав за рубежом.</w:t>
      </w:r>
    </w:p>
    <w:p w:rsidR="00B150D0" w:rsidRPr="00B150D0" w:rsidRDefault="00B150D0" w:rsidP="00B150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Общие положения о сделках и договорах в международном частном праве. Принцип автономии воли сторон.  Определение содержания договора на основе коллизионных норм</w:t>
      </w:r>
    </w:p>
    <w:p w:rsidR="00B150D0" w:rsidRPr="00B150D0" w:rsidRDefault="00B150D0" w:rsidP="00B150D0">
      <w:pPr>
        <w:keepNext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D0">
        <w:rPr>
          <w:rFonts w:ascii="Times New Roman" w:eastAsia="Calibri" w:hAnsi="Times New Roman" w:cs="Times New Roman"/>
          <w:sz w:val="24"/>
          <w:szCs w:val="24"/>
        </w:rPr>
        <w:t>Представительство и доверенность в международном частном праве.</w:t>
      </w:r>
    </w:p>
    <w:p w:rsidR="000B0A03" w:rsidRDefault="000B0A03" w:rsidP="000B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A03" w:rsidRPr="000B0A03" w:rsidRDefault="000B0A03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A03" w:rsidRDefault="000B0A03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по </w:t>
      </w:r>
      <w:r>
        <w:rPr>
          <w:rFonts w:ascii="Times New Roman" w:hAnsi="Times New Roman" w:cs="Times New Roman"/>
          <w:b/>
          <w:sz w:val="24"/>
          <w:szCs w:val="24"/>
        </w:rPr>
        <w:t>Предпринимательскому праву</w:t>
      </w:r>
    </w:p>
    <w:p w:rsidR="00716F07" w:rsidRPr="000B0A03" w:rsidRDefault="00716F07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Торговое право, как элемент дуализма гражданского права в системе частноправового регулирования Германии.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Дискуссия о самостоятельности хозяйственного права в системе правовых отраслей (с учетом позиции О.С. Иоффе).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корпорации в Российском и зарубежном гражданском праве (Германия, Франция, Великобритания, США).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природа уставного капитала.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Экономический анализ возможности увеличения размера уставного капитала для корпораций в России.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Виды корпораций по праву России.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>Влияние отечественной реформы корпоративного права на экономическую активность в России.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Правая природа ценных бумаг.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D0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B150D0">
        <w:rPr>
          <w:rFonts w:ascii="Times New Roman" w:hAnsi="Times New Roman" w:cs="Times New Roman"/>
          <w:sz w:val="24"/>
          <w:szCs w:val="24"/>
        </w:rPr>
        <w:t xml:space="preserve"> холдингов в праве России.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арбитражного управляющего в деле о банкротстве.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>История развития отечественного законодательства о банкротстве (дореволюционный, советский, новейший периоды).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Оценка  отечественного законодательства о банкротстве с точки зрения экономической эффективности.  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природа субсидиарной ответственности контролирующих должника лиц в деле о банкротстве.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субсидиарной ответственности в деле о банкротстве с положениями ст. 399 ГК РФ.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контролирующего должника лица при установлении оснований для привлечения к субсидиарной ответственности.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природа эмиссионных ценных бумаг.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D0">
        <w:rPr>
          <w:rFonts w:ascii="Times New Roman" w:hAnsi="Times New Roman" w:cs="Times New Roman"/>
          <w:sz w:val="24"/>
          <w:szCs w:val="24"/>
        </w:rPr>
        <w:t>Секьюритизация</w:t>
      </w:r>
      <w:proofErr w:type="spellEnd"/>
      <w:r w:rsidRPr="00B150D0">
        <w:rPr>
          <w:rFonts w:ascii="Times New Roman" w:hAnsi="Times New Roman" w:cs="Times New Roman"/>
          <w:sz w:val="24"/>
          <w:szCs w:val="24"/>
        </w:rPr>
        <w:t xml:space="preserve"> в России, особенности правового регулирования.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природа </w:t>
      </w:r>
      <w:proofErr w:type="gramStart"/>
      <w:r w:rsidRPr="00B150D0">
        <w:rPr>
          <w:rFonts w:ascii="Times New Roman" w:hAnsi="Times New Roman" w:cs="Times New Roman"/>
          <w:sz w:val="24"/>
          <w:szCs w:val="24"/>
        </w:rPr>
        <w:t>права собственности владельцев ипотечных сертификатов участия</w:t>
      </w:r>
      <w:proofErr w:type="gramEnd"/>
      <w:r w:rsidRPr="00B150D0">
        <w:rPr>
          <w:rFonts w:ascii="Times New Roman" w:hAnsi="Times New Roman" w:cs="Times New Roman"/>
          <w:sz w:val="24"/>
          <w:szCs w:val="24"/>
        </w:rPr>
        <w:t xml:space="preserve"> на ипотечное покрытие.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владельцев ипотечных облигаций в деле о банкротстве ипотечного агента.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Кредитные ноты в Российском праве.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Кредитные ноты в судебной практике.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Производные финансовые инструменты, понятие, виды.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Особенности правового положения акционеров при обязательном предложении при приобретении третьим лицом более 30% акций в публичном акционерном обществе.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природа доли участия в обществе с ограниченной ответственностью.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Основные постулаты доктрины экономического анализа права (Р. Познер, А.Г. </w:t>
      </w:r>
      <w:proofErr w:type="spellStart"/>
      <w:r w:rsidRPr="00B150D0">
        <w:rPr>
          <w:rFonts w:ascii="Times New Roman" w:hAnsi="Times New Roman" w:cs="Times New Roman"/>
          <w:sz w:val="24"/>
          <w:szCs w:val="24"/>
        </w:rPr>
        <w:t>Карапетов</w:t>
      </w:r>
      <w:proofErr w:type="spellEnd"/>
      <w:r w:rsidRPr="00B150D0">
        <w:rPr>
          <w:rFonts w:ascii="Times New Roman" w:hAnsi="Times New Roman" w:cs="Times New Roman"/>
          <w:sz w:val="24"/>
          <w:szCs w:val="24"/>
        </w:rPr>
        <w:t>).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Предпринимательское право в системе отраслей Российского права.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участников строительства при банкротстве застройщиков.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Правовые механизмы реализации положений параграфа 7 главы 9 ФЗ «О банкротстве» в части передачи объекта незавершенного строительства в жилищно-строительный кооператив в порядке отступного.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Правовое положение Центрального банка РФ, </w:t>
      </w:r>
      <w:proofErr w:type="spellStart"/>
      <w:r w:rsidRPr="00B150D0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Pr="00B150D0">
        <w:rPr>
          <w:rFonts w:ascii="Times New Roman" w:hAnsi="Times New Roman" w:cs="Times New Roman"/>
          <w:sz w:val="24"/>
          <w:szCs w:val="24"/>
        </w:rPr>
        <w:t xml:space="preserve"> по страхованию вкладов в рамках дел о банкротстве кредитных организаций.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Средства, используемые бенефициарами кредитных организаций для целей ухода от субсидиарной ответственности в рамках дела о банкротстве кредитной организации.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Меры по восстановлению платежеспособности должника в рамках внешнего управления.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Механизм реализации замещения активов в рамках дела о банкротстве.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0D0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spellStart"/>
      <w:r w:rsidRPr="00B150D0">
        <w:rPr>
          <w:rFonts w:ascii="Times New Roman" w:hAnsi="Times New Roman" w:cs="Times New Roman"/>
          <w:sz w:val="24"/>
          <w:szCs w:val="24"/>
        </w:rPr>
        <w:t>банкротных</w:t>
      </w:r>
      <w:proofErr w:type="spellEnd"/>
      <w:r w:rsidRPr="00B150D0">
        <w:rPr>
          <w:rFonts w:ascii="Times New Roman" w:hAnsi="Times New Roman" w:cs="Times New Roman"/>
          <w:sz w:val="24"/>
          <w:szCs w:val="24"/>
        </w:rPr>
        <w:t xml:space="preserve"> оснований для признания сделок недействительными с общегражданскими основаниями.  </w:t>
      </w:r>
      <w:proofErr w:type="gramEnd"/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Порядок отстранения арбитражного управляющего в деле о банкротстве.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Особенности регулирования процедур банкротства в странах романо-германского и англо-саксонского права. </w:t>
      </w:r>
    </w:p>
    <w:p w:rsidR="00B150D0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 xml:space="preserve">Правовая квалификация инвестиционных договоров с учетом сложившейся </w:t>
      </w:r>
      <w:proofErr w:type="gramStart"/>
      <w:r w:rsidRPr="00B150D0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  <w:r w:rsidRPr="00B150D0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0B0A03" w:rsidRPr="00B150D0" w:rsidRDefault="00B150D0" w:rsidP="00B15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D0">
        <w:rPr>
          <w:rFonts w:ascii="Times New Roman" w:hAnsi="Times New Roman" w:cs="Times New Roman"/>
          <w:sz w:val="24"/>
          <w:szCs w:val="24"/>
        </w:rPr>
        <w:t>Косвенные иски как средство защиты прав акционеров.</w:t>
      </w:r>
    </w:p>
    <w:p w:rsidR="000B0A03" w:rsidRDefault="000B0A03" w:rsidP="000B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03" w:rsidRPr="000B0A03" w:rsidRDefault="000B0A03" w:rsidP="000B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A03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0B0A03" w:rsidRDefault="000B0A03" w:rsidP="000B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Объекты и субъекты авторских прав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 xml:space="preserve"> Субъективные авторские права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Свободное использование произведений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Договор на отчуждение исключительного авторского права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Лицензионный договор в авторском праве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Договоры на создание произведений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Свободные лицензии в авторском праве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Правовой режим служебного произведения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исполнителя произведения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lastRenderedPageBreak/>
        <w:t>Права изготовителя фонограммы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организации эфирного и кабельного вещания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публикатора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изготовителя базы данных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Защита авторских и смежных прав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Осуществление и защита авторских и смежных прав в сети Интернет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Объекты патентных прав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патентообладателей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Лицензионный договор в патентном праве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селекционные достижения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топологии интегральных микросхем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секреты производства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фирменные наименования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товарные знаки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наименования мест происхождения товаров и географические указания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коммерческие обозначения</w:t>
      </w:r>
    </w:p>
    <w:p w:rsidR="003065BF" w:rsidRPr="003065BF" w:rsidRDefault="003065BF" w:rsidP="00306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BF">
        <w:rPr>
          <w:rFonts w:ascii="Times New Roman" w:hAnsi="Times New Roman" w:cs="Times New Roman"/>
          <w:sz w:val="24"/>
          <w:szCs w:val="24"/>
        </w:rPr>
        <w:t>Права на доменные имена</w:t>
      </w:r>
    </w:p>
    <w:p w:rsidR="000B0A03" w:rsidRPr="003065BF" w:rsidRDefault="000B0A03" w:rsidP="003065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A03" w:rsidRPr="0030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0B4"/>
    <w:multiLevelType w:val="hybridMultilevel"/>
    <w:tmpl w:val="EED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15E3"/>
    <w:multiLevelType w:val="hybridMultilevel"/>
    <w:tmpl w:val="D38A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13AB"/>
    <w:multiLevelType w:val="hybridMultilevel"/>
    <w:tmpl w:val="893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B6E"/>
    <w:multiLevelType w:val="hybridMultilevel"/>
    <w:tmpl w:val="B5E2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53A8B"/>
    <w:multiLevelType w:val="hybridMultilevel"/>
    <w:tmpl w:val="2A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7"/>
    <w:rsid w:val="00004313"/>
    <w:rsid w:val="000B0A03"/>
    <w:rsid w:val="001404A7"/>
    <w:rsid w:val="001F089A"/>
    <w:rsid w:val="002431A9"/>
    <w:rsid w:val="002D7DAC"/>
    <w:rsid w:val="003065BF"/>
    <w:rsid w:val="00375D87"/>
    <w:rsid w:val="00383B7D"/>
    <w:rsid w:val="003C291A"/>
    <w:rsid w:val="00426ACE"/>
    <w:rsid w:val="004C65E0"/>
    <w:rsid w:val="005F0B8C"/>
    <w:rsid w:val="00714783"/>
    <w:rsid w:val="00716F07"/>
    <w:rsid w:val="0079394C"/>
    <w:rsid w:val="00821D48"/>
    <w:rsid w:val="00A63A80"/>
    <w:rsid w:val="00A813C2"/>
    <w:rsid w:val="00AC5CF3"/>
    <w:rsid w:val="00B150D0"/>
    <w:rsid w:val="00C00328"/>
    <w:rsid w:val="00C76A8F"/>
    <w:rsid w:val="00C76BC6"/>
    <w:rsid w:val="00CB73E3"/>
    <w:rsid w:val="00CC0748"/>
    <w:rsid w:val="00DB76C6"/>
    <w:rsid w:val="00E91260"/>
    <w:rsid w:val="00F37009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3"/>
  </w:style>
  <w:style w:type="paragraph" w:styleId="5">
    <w:name w:val="heading 5"/>
    <w:basedOn w:val="a"/>
    <w:next w:val="a"/>
    <w:link w:val="50"/>
    <w:semiHidden/>
    <w:unhideWhenUsed/>
    <w:qFormat/>
    <w:rsid w:val="00375D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5D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C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03"/>
  </w:style>
  <w:style w:type="paragraph" w:styleId="5">
    <w:name w:val="heading 5"/>
    <w:basedOn w:val="a"/>
    <w:next w:val="a"/>
    <w:link w:val="50"/>
    <w:semiHidden/>
    <w:unhideWhenUsed/>
    <w:qFormat/>
    <w:rsid w:val="00375D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5D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C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ЮИ - Татьяна А. Шведова</cp:lastModifiedBy>
  <cp:revision>6</cp:revision>
  <dcterms:created xsi:type="dcterms:W3CDTF">2022-10-06T06:11:00Z</dcterms:created>
  <dcterms:modified xsi:type="dcterms:W3CDTF">2022-10-06T07:11:00Z</dcterms:modified>
</cp:coreProperties>
</file>