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ПРИМЕРНАЯ ТЕМАТИКА КУРСОВЫХ РАБОТ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 учебной дисциплине</w:t>
      </w:r>
    </w:p>
    <w:p w:rsidR="0069770A" w:rsidRDefault="0069770A" w:rsidP="0069770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8434E8">
        <w:rPr>
          <w:b/>
          <w:bCs/>
          <w:sz w:val="28"/>
        </w:rPr>
        <w:t>ИЗБИРАТЕЛЬНОЕ ПРАВО И ПРОЦЕСС</w:t>
      </w:r>
      <w:bookmarkStart w:id="0" w:name="_GoBack"/>
      <w:bookmarkEnd w:id="0"/>
      <w:r>
        <w:rPr>
          <w:b/>
          <w:bCs/>
          <w:sz w:val="28"/>
        </w:rPr>
        <w:t>»</w:t>
      </w:r>
    </w:p>
    <w:p w:rsidR="003956EF" w:rsidRPr="003956EF" w:rsidRDefault="003956EF" w:rsidP="003956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Развитие идей о демократии с древнего мира до </w:t>
      </w:r>
      <w:r w:rsidRPr="008434E8">
        <w:rPr>
          <w:color w:val="000000"/>
          <w:sz w:val="28"/>
          <w:szCs w:val="28"/>
          <w:lang w:val="en-US"/>
        </w:rPr>
        <w:t>XVII</w:t>
      </w:r>
      <w:r w:rsidRPr="008434E8">
        <w:rPr>
          <w:color w:val="000000"/>
          <w:sz w:val="28"/>
          <w:szCs w:val="28"/>
        </w:rPr>
        <w:t xml:space="preserve"> века (Аристотель, Перикл; Т. Гоббс, Дж. Локк, Ш.Л. Монтескье, Ж.Ж. Руссо, и другие).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Демократия как политическая и правовая категория в трудах ученых </w:t>
      </w:r>
      <w:r w:rsidRPr="008434E8">
        <w:rPr>
          <w:color w:val="000000"/>
          <w:sz w:val="28"/>
          <w:szCs w:val="28"/>
          <w:lang w:val="en-US"/>
        </w:rPr>
        <w:t>XVIII</w:t>
      </w:r>
      <w:r w:rsidRPr="008434E8">
        <w:rPr>
          <w:color w:val="000000"/>
          <w:sz w:val="28"/>
          <w:szCs w:val="28"/>
        </w:rPr>
        <w:t>-</w:t>
      </w:r>
      <w:r w:rsidRPr="008434E8">
        <w:rPr>
          <w:color w:val="000000"/>
          <w:sz w:val="28"/>
          <w:szCs w:val="28"/>
          <w:lang w:val="en-US"/>
        </w:rPr>
        <w:t>X</w:t>
      </w:r>
      <w:proofErr w:type="gramStart"/>
      <w:r w:rsidRPr="008434E8">
        <w:rPr>
          <w:color w:val="000000"/>
          <w:sz w:val="28"/>
          <w:szCs w:val="28"/>
        </w:rPr>
        <w:t>Х</w:t>
      </w:r>
      <w:proofErr w:type="gramEnd"/>
      <w:r w:rsidRPr="008434E8">
        <w:rPr>
          <w:color w:val="000000"/>
          <w:sz w:val="28"/>
          <w:szCs w:val="28"/>
        </w:rPr>
        <w:t xml:space="preserve"> веков (Г.В.Ф. Гегель, Дж. С. Милль, А. Ш. </w:t>
      </w:r>
      <w:proofErr w:type="spellStart"/>
      <w:r w:rsidRPr="008434E8">
        <w:rPr>
          <w:color w:val="000000"/>
          <w:sz w:val="28"/>
          <w:szCs w:val="28"/>
        </w:rPr>
        <w:t>Токвиль</w:t>
      </w:r>
      <w:proofErr w:type="spellEnd"/>
      <w:r w:rsidRPr="008434E8">
        <w:rPr>
          <w:color w:val="000000"/>
          <w:sz w:val="28"/>
          <w:szCs w:val="28"/>
        </w:rPr>
        <w:t xml:space="preserve">; </w:t>
      </w:r>
      <w:proofErr w:type="spellStart"/>
      <w:r w:rsidRPr="008434E8">
        <w:rPr>
          <w:color w:val="000000"/>
          <w:sz w:val="28"/>
          <w:szCs w:val="28"/>
        </w:rPr>
        <w:t>Р.Даль</w:t>
      </w:r>
      <w:proofErr w:type="spellEnd"/>
      <w:r w:rsidRPr="008434E8">
        <w:rPr>
          <w:color w:val="000000"/>
          <w:sz w:val="28"/>
          <w:szCs w:val="28"/>
        </w:rPr>
        <w:t>., Ч. Тилли и другие).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Демократические выборы как институт российского права.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Народное представительство и выборы: взаимосвязь и взаимозависимость категорий.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Институты народовластия в период с Древней Руси до X</w:t>
      </w:r>
      <w:r w:rsidRPr="008434E8">
        <w:rPr>
          <w:color w:val="000000"/>
          <w:sz w:val="28"/>
          <w:szCs w:val="28"/>
          <w:lang w:val="en-US"/>
        </w:rPr>
        <w:t>IX</w:t>
      </w:r>
      <w:r w:rsidRPr="008434E8">
        <w:rPr>
          <w:color w:val="000000"/>
          <w:sz w:val="28"/>
          <w:szCs w:val="28"/>
        </w:rPr>
        <w:t xml:space="preserve"> в.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Влияние земской и городской реформ на развитие избирательного процесса.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Порядок проведения выборов Государственной Думы Российской Империи.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Избирательное законодательство РСФСР в советский период.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Развитие избирательного законодательства в России (90 гг. – до настоящего времени).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Избирательные системы на федеральном, региональном и муниципальном уровнях: проблемы теории и практики.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Перспективы правового регулирования праймериза как этапа избирательного процесса.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Проблемы применения норм об агитации в сети Интернет.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Опыт применения норм об организации и проведении дня голосования и подведения его итогов.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Доверие избирателей к выборам как ведущей форме народовластия в РФ.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Проблема абсентеизма в Российской Федерации в контексте укрепления доверия к выборам. Значение политических партий в укреплении доверия к институту выборов.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spellStart"/>
      <w:r w:rsidRPr="008434E8">
        <w:rPr>
          <w:color w:val="000000"/>
          <w:sz w:val="28"/>
          <w:szCs w:val="28"/>
        </w:rPr>
        <w:t>Цифровизация</w:t>
      </w:r>
      <w:proofErr w:type="spellEnd"/>
      <w:r w:rsidRPr="008434E8">
        <w:rPr>
          <w:color w:val="000000"/>
          <w:sz w:val="28"/>
          <w:szCs w:val="28"/>
        </w:rPr>
        <w:t xml:space="preserve"> избирательного процесса как механизм укрепления доверия к институту выборов.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Обеспечение избирательных прав отдельных категорий граждан (граждан с инвалидностью, военнослужащих и пр.).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 xml:space="preserve">Систематизация (кодификация) избирательного права как способ легитимации процедуры выборов.  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Система избирательных комиссий РФ: проблемы функционирования.</w:t>
      </w:r>
    </w:p>
    <w:p w:rsidR="008434E8" w:rsidRPr="008434E8" w:rsidRDefault="008434E8" w:rsidP="008434E8">
      <w:pPr>
        <w:pStyle w:val="a3"/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8434E8">
        <w:rPr>
          <w:color w:val="000000"/>
          <w:sz w:val="28"/>
          <w:szCs w:val="28"/>
        </w:rPr>
        <w:t>Правовое положение председателя, заместителя председателя, секретаря избирательной комиссии и их роль в управлении избирательным процессом.</w:t>
      </w:r>
    </w:p>
    <w:p w:rsidR="0069770A" w:rsidRDefault="0069770A" w:rsidP="008434E8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01649E" w:rsidRDefault="0069770A" w:rsidP="0069770A">
      <w:pPr>
        <w:shd w:val="clear" w:color="auto" w:fill="FFFFFF"/>
        <w:jc w:val="both"/>
      </w:pPr>
      <w:r w:rsidRPr="00F144B1">
        <w:rPr>
          <w:color w:val="000000"/>
          <w:spacing w:val="-2"/>
          <w:sz w:val="28"/>
          <w:szCs w:val="28"/>
        </w:rPr>
        <w:t>Студенты вправе самостоятельно предложить иные темы курсовых работ.</w:t>
      </w:r>
    </w:p>
    <w:sectPr w:rsidR="000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161"/>
    <w:multiLevelType w:val="hybridMultilevel"/>
    <w:tmpl w:val="E258C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30D9A"/>
    <w:multiLevelType w:val="hybridMultilevel"/>
    <w:tmpl w:val="0DF8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59A5"/>
    <w:multiLevelType w:val="hybridMultilevel"/>
    <w:tmpl w:val="02B08AA6"/>
    <w:lvl w:ilvl="0" w:tplc="28F82C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13A0FB9"/>
    <w:multiLevelType w:val="hybridMultilevel"/>
    <w:tmpl w:val="BACA8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AE4D98"/>
    <w:multiLevelType w:val="hybridMultilevel"/>
    <w:tmpl w:val="F0269948"/>
    <w:lvl w:ilvl="0" w:tplc="1CD802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51F81"/>
    <w:multiLevelType w:val="hybridMultilevel"/>
    <w:tmpl w:val="A790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827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A"/>
    <w:rsid w:val="0001649E"/>
    <w:rsid w:val="00191E46"/>
    <w:rsid w:val="003956EF"/>
    <w:rsid w:val="0069770A"/>
    <w:rsid w:val="00796AB4"/>
    <w:rsid w:val="008434E8"/>
    <w:rsid w:val="00A079F4"/>
    <w:rsid w:val="00A8061D"/>
    <w:rsid w:val="00D4676D"/>
    <w:rsid w:val="00E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3</cp:revision>
  <dcterms:created xsi:type="dcterms:W3CDTF">2022-10-12T10:11:00Z</dcterms:created>
  <dcterms:modified xsi:type="dcterms:W3CDTF">2022-10-12T10:14:00Z</dcterms:modified>
</cp:coreProperties>
</file>