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9123" w14:textId="77777777" w:rsidR="00B92358" w:rsidRPr="00645B08" w:rsidRDefault="00B92358" w:rsidP="00B92358">
      <w:pPr>
        <w:ind w:firstLine="0"/>
        <w:jc w:val="center"/>
        <w:rPr>
          <w:b/>
        </w:rPr>
      </w:pPr>
      <w:bookmarkStart w:id="0" w:name="_Hlk68338575"/>
      <w:r w:rsidRPr="00645B08">
        <w:rPr>
          <w:b/>
        </w:rPr>
        <w:t>АННОТАЦИЯ</w:t>
      </w:r>
    </w:p>
    <w:p w14:paraId="0CFED3A5" w14:textId="77777777" w:rsidR="00B92358" w:rsidRPr="00645B08" w:rsidRDefault="00B92358" w:rsidP="00B92358">
      <w:pPr>
        <w:ind w:firstLine="0"/>
        <w:jc w:val="center"/>
        <w:rPr>
          <w:b/>
        </w:rPr>
      </w:pPr>
      <w:r w:rsidRPr="00645B08">
        <w:rPr>
          <w:b/>
        </w:rPr>
        <w:t>дисциплины</w:t>
      </w:r>
    </w:p>
    <w:p w14:paraId="270A11F2" w14:textId="5E9BBCC1" w:rsidR="00B92358" w:rsidRPr="00645B08" w:rsidRDefault="00B92358" w:rsidP="00B92358">
      <w:pPr>
        <w:ind w:firstLine="0"/>
        <w:jc w:val="center"/>
        <w:rPr>
          <w:b/>
        </w:rPr>
      </w:pPr>
      <w:r w:rsidRPr="00645B08">
        <w:rPr>
          <w:b/>
        </w:rPr>
        <w:t>«</w:t>
      </w:r>
      <w:r w:rsidRPr="00645B08">
        <w:rPr>
          <w:b/>
          <w:i/>
        </w:rPr>
        <w:t>Правовые основы охраны здоровья в Российской Федерации</w:t>
      </w:r>
      <w:r w:rsidRPr="00645B08">
        <w:rPr>
          <w:b/>
        </w:rPr>
        <w:t>»</w:t>
      </w:r>
    </w:p>
    <w:p w14:paraId="485F42CF" w14:textId="77777777" w:rsidR="00B92358" w:rsidRPr="00645B08" w:rsidRDefault="00B92358" w:rsidP="00B92358">
      <w:pPr>
        <w:ind w:firstLine="0"/>
      </w:pPr>
    </w:p>
    <w:p w14:paraId="0992ED7F" w14:textId="77777777" w:rsidR="00B92358" w:rsidRPr="00645B08" w:rsidRDefault="00B92358" w:rsidP="00B92358">
      <w:pPr>
        <w:ind w:firstLine="0"/>
        <w:rPr>
          <w:rFonts w:eastAsiaTheme="minorHAnsi"/>
          <w:b/>
          <w:i/>
          <w:lang w:eastAsia="en-US"/>
        </w:rPr>
      </w:pPr>
      <w:r w:rsidRPr="00645B08">
        <w:rPr>
          <w:rFonts w:eastAsiaTheme="minorHAnsi"/>
          <w:b/>
          <w:lang w:eastAsia="en-US"/>
        </w:rPr>
        <w:t>Краткая характеристика содержания дисциплины</w:t>
      </w:r>
      <w:r w:rsidRPr="00645B08">
        <w:rPr>
          <w:rFonts w:eastAsiaTheme="minorHAnsi"/>
          <w:b/>
          <w:i/>
          <w:lang w:eastAsia="en-US"/>
        </w:rPr>
        <w:t xml:space="preserve"> </w:t>
      </w:r>
    </w:p>
    <w:p w14:paraId="64ADE2FF" w14:textId="04D288E2" w:rsidR="00B92358" w:rsidRPr="00645B08" w:rsidRDefault="00B92358" w:rsidP="00B92358">
      <w:pPr>
        <w:suppressAutoHyphens/>
        <w:ind w:firstLine="426"/>
        <w:rPr>
          <w:rFonts w:eastAsia="Arial Unicode MS"/>
          <w:kern w:val="1"/>
          <w:lang w:eastAsia="ar-SA"/>
        </w:rPr>
      </w:pPr>
      <w:r w:rsidRPr="00645B08">
        <w:rPr>
          <w:rFonts w:eastAsia="Arial Unicode MS"/>
          <w:kern w:val="1"/>
          <w:lang w:eastAsia="ar-SA"/>
        </w:rPr>
        <w:t>Учебная дисциплина</w:t>
      </w:r>
      <w:r w:rsidRPr="00645B08">
        <w:rPr>
          <w:rFonts w:eastAsia="Arial Unicode MS"/>
          <w:b/>
          <w:kern w:val="1"/>
          <w:lang w:eastAsia="ar-SA"/>
        </w:rPr>
        <w:t xml:space="preserve"> </w:t>
      </w:r>
      <w:r w:rsidRPr="00645B08">
        <w:rPr>
          <w:rFonts w:eastAsia="Arial Unicode MS"/>
          <w:kern w:val="1"/>
          <w:u w:color="000000"/>
          <w:lang w:eastAsia="ar-SA"/>
        </w:rPr>
        <w:t>«</w:t>
      </w:r>
      <w:r w:rsidRPr="00645B08">
        <w:rPr>
          <w:b/>
          <w:i/>
        </w:rPr>
        <w:t>Правовые основы охраны здоровья в Российской Федерации</w:t>
      </w:r>
      <w:r w:rsidRPr="00645B08">
        <w:rPr>
          <w:rFonts w:eastAsia="Arial Unicode MS"/>
          <w:kern w:val="1"/>
          <w:u w:color="000000"/>
          <w:lang w:eastAsia="ar-SA"/>
        </w:rPr>
        <w:t xml:space="preserve">» </w:t>
      </w:r>
      <w:r w:rsidRPr="00645B08">
        <w:rPr>
          <w:rFonts w:eastAsia="Arial Unicode MS"/>
          <w:kern w:val="1"/>
          <w:lang w:eastAsia="ar-SA"/>
        </w:rPr>
        <w:t xml:space="preserve">относится к дисциплинам по выбору вариативной части модуля дисциплин подготовки магистров по направлению подготовки - 40.04.01. «Юриспруденция» в магистерских программах «Правовые основы государственной и муниципальной службы», «Частное право и гражданский оборот». </w:t>
      </w:r>
    </w:p>
    <w:p w14:paraId="7DEA43DF" w14:textId="13CBA3D5" w:rsidR="00B92358" w:rsidRPr="00645B08" w:rsidRDefault="00B92358" w:rsidP="00B92358">
      <w:pPr>
        <w:widowControl/>
        <w:suppressAutoHyphens/>
        <w:ind w:firstLine="0"/>
        <w:rPr>
          <w:rFonts w:eastAsia="Arial Unicode MS"/>
          <w:kern w:val="1"/>
          <w:lang w:eastAsia="ar-SA"/>
        </w:rPr>
      </w:pPr>
      <w:r w:rsidRPr="00645B08">
        <w:rPr>
          <w:rFonts w:eastAsia="Arial Unicode MS"/>
          <w:kern w:val="1"/>
          <w:lang w:eastAsia="ar-SA"/>
        </w:rPr>
        <w:t xml:space="preserve">          Данная программа дисциплины подготовлена с учетом положений </w:t>
      </w:r>
      <w:r w:rsidRPr="00645B08">
        <w:t>Конституции РФ, гражданского, трудового, семейного, финансового права и иных отраслей российского законодательства, а также международных соглашени</w:t>
      </w:r>
      <w:r w:rsidR="00645B08" w:rsidRPr="00645B08">
        <w:t>й</w:t>
      </w:r>
      <w:r w:rsidRPr="00645B08">
        <w:t xml:space="preserve"> по вопросам охраны здоровья, защиты прав человека </w:t>
      </w:r>
      <w:r w:rsidRPr="00645B08">
        <w:rPr>
          <w:rFonts w:eastAsia="Arial Unicode MS"/>
          <w:kern w:val="1"/>
          <w:lang w:eastAsia="ar-SA"/>
        </w:rPr>
        <w:t xml:space="preserve">и предназначена для подготовки юристов. </w:t>
      </w:r>
    </w:p>
    <w:p w14:paraId="1F3AD027" w14:textId="693DD6AB" w:rsidR="00B92358" w:rsidRPr="00645B08" w:rsidRDefault="00B92358" w:rsidP="00B92358">
      <w:pPr>
        <w:suppressAutoHyphens/>
        <w:rPr>
          <w:rFonts w:eastAsia="Arial Unicode MS"/>
          <w:kern w:val="1"/>
          <w:lang w:eastAsia="ar-SA"/>
        </w:rPr>
      </w:pPr>
      <w:r w:rsidRPr="00645B08">
        <w:rPr>
          <w:rFonts w:eastAsia="Arial Unicode MS"/>
          <w:kern w:val="1"/>
          <w:lang w:eastAsia="ar-SA"/>
        </w:rPr>
        <w:t>В настоящей ОПОП она логически связана с такими дисциплинами вариативной части как: дисциплина «Защита прав человека», «Общая теория правоприменения»,</w:t>
      </w:r>
      <w:r w:rsidRPr="00645B08">
        <w:t xml:space="preserve"> «Проблемы бюджетного права», «Проблемы </w:t>
      </w:r>
      <w:r w:rsidR="00A01E0B" w:rsidRPr="00645B08">
        <w:t xml:space="preserve">страхового </w:t>
      </w:r>
      <w:r w:rsidRPr="00645B08">
        <w:t>права»</w:t>
      </w:r>
      <w:r w:rsidRPr="00645B08">
        <w:rPr>
          <w:rFonts w:eastAsia="Arial Unicode MS"/>
          <w:kern w:val="1"/>
          <w:lang w:eastAsia="ar-SA"/>
        </w:rPr>
        <w:t xml:space="preserve">. </w:t>
      </w:r>
    </w:p>
    <w:p w14:paraId="2E5031AD" w14:textId="267DA70D" w:rsidR="00B92358" w:rsidRPr="00645B08" w:rsidRDefault="00B92358" w:rsidP="00B92358">
      <w:pPr>
        <w:suppressAutoHyphens/>
        <w:rPr>
          <w:rFonts w:eastAsia="Arial Unicode MS"/>
          <w:kern w:val="1"/>
          <w:u w:val="single" w:color="000000"/>
          <w:lang w:eastAsia="ar-SA"/>
        </w:rPr>
      </w:pPr>
      <w:r w:rsidRPr="00645B08">
        <w:rPr>
          <w:rFonts w:eastAsia="Arial Unicode MS"/>
          <w:kern w:val="1"/>
          <w:lang w:eastAsia="ar-SA"/>
        </w:rPr>
        <w:t xml:space="preserve">Учебная дисциплина </w:t>
      </w:r>
      <w:r w:rsidRPr="00645B08">
        <w:rPr>
          <w:rFonts w:eastAsia="Arial Unicode MS"/>
          <w:kern w:val="1"/>
          <w:u w:color="000000"/>
          <w:lang w:eastAsia="ar-SA"/>
        </w:rPr>
        <w:t>«</w:t>
      </w:r>
      <w:r w:rsidR="006F42A6" w:rsidRPr="00645B08">
        <w:rPr>
          <w:bCs/>
          <w:iCs/>
        </w:rPr>
        <w:t>Правовые основы охраны здоровья в Российской Федерации</w:t>
      </w:r>
      <w:r w:rsidRPr="00645B08">
        <w:rPr>
          <w:rFonts w:eastAsia="Arial Unicode MS"/>
          <w:kern w:val="1"/>
          <w:u w:color="000000"/>
          <w:lang w:eastAsia="ar-SA"/>
        </w:rPr>
        <w:t xml:space="preserve">» </w:t>
      </w:r>
      <w:r w:rsidRPr="00645B08">
        <w:rPr>
          <w:rFonts w:eastAsia="Arial Unicode MS"/>
          <w:kern w:val="1"/>
          <w:lang w:eastAsia="ar-SA"/>
        </w:rPr>
        <w:t xml:space="preserve">обеспечивает формирование знаний, умений и навыков, необходимых для последующего овладения материалом таких курсов, как </w:t>
      </w:r>
      <w:r w:rsidRPr="00645B08">
        <w:t>«Публичная власть и гражданское общество», «Проблемы административного принуждения», «Финансовый надзор», «Правовые основы муниципальной службы»</w:t>
      </w:r>
      <w:r w:rsidRPr="00645B08">
        <w:rPr>
          <w:rFonts w:eastAsia="Arial Unicode MS"/>
          <w:kern w:val="1"/>
          <w:lang w:eastAsia="ar-SA"/>
        </w:rPr>
        <w:t>, а также служит необходимым условием для успешного прохождения производственной практики в государственных органах, органа</w:t>
      </w:r>
      <w:r w:rsidR="006F42A6" w:rsidRPr="00645B08">
        <w:rPr>
          <w:rFonts w:eastAsia="Arial Unicode MS"/>
          <w:kern w:val="1"/>
          <w:lang w:eastAsia="ar-SA"/>
        </w:rPr>
        <w:t>х</w:t>
      </w:r>
      <w:r w:rsidRPr="00645B08">
        <w:rPr>
          <w:rFonts w:eastAsia="Arial Unicode MS"/>
          <w:kern w:val="1"/>
          <w:lang w:eastAsia="ar-SA"/>
        </w:rPr>
        <w:t xml:space="preserve"> местного самоуправления</w:t>
      </w:r>
      <w:r w:rsidR="006F42A6" w:rsidRPr="00645B08">
        <w:rPr>
          <w:rFonts w:eastAsia="Arial Unicode MS"/>
          <w:kern w:val="1"/>
          <w:lang w:eastAsia="ar-SA"/>
        </w:rPr>
        <w:t>.</w:t>
      </w:r>
      <w:r w:rsidRPr="00645B08">
        <w:rPr>
          <w:rFonts w:eastAsia="Arial Unicode MS"/>
          <w:kern w:val="1"/>
          <w:lang w:eastAsia="ar-SA"/>
        </w:rPr>
        <w:t xml:space="preserve">    </w:t>
      </w:r>
    </w:p>
    <w:p w14:paraId="558E7497" w14:textId="77777777" w:rsidR="00B92358" w:rsidRPr="00645B08" w:rsidRDefault="00B92358" w:rsidP="00B92358">
      <w:pPr>
        <w:suppressAutoHyphens/>
        <w:ind w:firstLine="0"/>
        <w:rPr>
          <w:rFonts w:eastAsia="Arial Unicode MS"/>
          <w:kern w:val="1"/>
          <w:u w:val="single" w:color="000000"/>
          <w:lang w:eastAsia="ar-SA"/>
        </w:rPr>
      </w:pPr>
    </w:p>
    <w:p w14:paraId="551BAE47" w14:textId="77777777" w:rsidR="00B92358" w:rsidRPr="00645B08" w:rsidRDefault="00B92358" w:rsidP="00B92358">
      <w:pPr>
        <w:suppressAutoHyphens/>
        <w:rPr>
          <w:rFonts w:eastAsia="Arial Unicode MS"/>
          <w:kern w:val="1"/>
          <w:lang w:eastAsia="ar-SA"/>
        </w:rPr>
      </w:pPr>
      <w:r w:rsidRPr="00645B08">
        <w:rPr>
          <w:rFonts w:eastAsia="Arial Unicode MS"/>
          <w:b/>
          <w:bCs/>
          <w:kern w:val="1"/>
          <w:u w:color="000000"/>
          <w:lang w:eastAsia="ar-SA"/>
        </w:rPr>
        <w:t>3. Год и семестры обучения.</w:t>
      </w:r>
    </w:p>
    <w:p w14:paraId="21F9C970" w14:textId="51AE20F4" w:rsidR="00B92358" w:rsidRPr="00645B08" w:rsidRDefault="00B92358" w:rsidP="00B92358">
      <w:pPr>
        <w:suppressAutoHyphens/>
        <w:rPr>
          <w:rFonts w:eastAsia="Arial Unicode MS"/>
          <w:b/>
          <w:bCs/>
          <w:kern w:val="1"/>
          <w:u w:val="single" w:color="000000"/>
          <w:lang w:eastAsia="ar-SA"/>
        </w:rPr>
      </w:pPr>
      <w:r w:rsidRPr="00645B08">
        <w:rPr>
          <w:rFonts w:eastAsia="Arial Unicode MS"/>
          <w:kern w:val="1"/>
          <w:lang w:eastAsia="ar-SA"/>
        </w:rPr>
        <w:t xml:space="preserve">Учебная дисциплина </w:t>
      </w:r>
      <w:r w:rsidRPr="00645B08">
        <w:rPr>
          <w:rFonts w:eastAsia="Arial Unicode MS"/>
          <w:kern w:val="1"/>
          <w:u w:color="000000"/>
          <w:lang w:eastAsia="ar-SA"/>
        </w:rPr>
        <w:t>«</w:t>
      </w:r>
      <w:r w:rsidR="00A01E0B" w:rsidRPr="00645B08">
        <w:rPr>
          <w:bCs/>
          <w:iCs/>
        </w:rPr>
        <w:t>Правовые основы охраны здоровья в Российской Федерации</w:t>
      </w:r>
      <w:r w:rsidRPr="00645B08">
        <w:rPr>
          <w:rFonts w:eastAsia="Arial Unicode MS"/>
          <w:kern w:val="1"/>
          <w:u w:color="000000"/>
          <w:lang w:eastAsia="ar-SA"/>
        </w:rPr>
        <w:t xml:space="preserve">» </w:t>
      </w:r>
      <w:r w:rsidRPr="00645B08">
        <w:rPr>
          <w:rFonts w:eastAsia="Arial Unicode MS"/>
          <w:kern w:val="1"/>
          <w:lang w:eastAsia="ar-SA"/>
        </w:rPr>
        <w:t xml:space="preserve">читается </w:t>
      </w:r>
      <w:r w:rsidRPr="00645B08">
        <w:rPr>
          <w:rFonts w:eastAsia="Arial Unicode MS"/>
          <w:b/>
          <w:bCs/>
          <w:kern w:val="1"/>
          <w:lang w:eastAsia="ar-SA"/>
        </w:rPr>
        <w:t xml:space="preserve">на </w:t>
      </w:r>
      <w:r w:rsidR="00A01E0B" w:rsidRPr="00645B08">
        <w:rPr>
          <w:rFonts w:eastAsia="Arial Unicode MS"/>
          <w:b/>
          <w:bCs/>
          <w:kern w:val="1"/>
          <w:lang w:eastAsia="ar-SA"/>
        </w:rPr>
        <w:t>первом</w:t>
      </w:r>
      <w:r w:rsidRPr="00645B08">
        <w:rPr>
          <w:rFonts w:eastAsia="Arial Unicode MS"/>
          <w:b/>
          <w:bCs/>
          <w:kern w:val="1"/>
          <w:lang w:eastAsia="ar-SA"/>
        </w:rPr>
        <w:t xml:space="preserve"> курсе в</w:t>
      </w:r>
      <w:r w:rsidR="00E75C0D">
        <w:rPr>
          <w:rFonts w:eastAsia="Arial Unicode MS"/>
          <w:b/>
          <w:bCs/>
          <w:kern w:val="1"/>
          <w:lang w:eastAsia="ar-SA"/>
        </w:rPr>
        <w:t>о</w:t>
      </w:r>
      <w:r w:rsidRPr="00645B08">
        <w:rPr>
          <w:rFonts w:eastAsia="Arial Unicode MS"/>
          <w:b/>
          <w:bCs/>
          <w:kern w:val="1"/>
          <w:lang w:eastAsia="ar-SA"/>
        </w:rPr>
        <w:t xml:space="preserve"> </w:t>
      </w:r>
      <w:r w:rsidR="00E75C0D">
        <w:rPr>
          <w:rFonts w:eastAsia="Arial Unicode MS"/>
          <w:b/>
          <w:bCs/>
          <w:kern w:val="1"/>
          <w:lang w:eastAsia="ar-SA"/>
        </w:rPr>
        <w:t>втором</w:t>
      </w:r>
      <w:r w:rsidRPr="00645B08">
        <w:rPr>
          <w:rFonts w:eastAsia="Arial Unicode MS"/>
          <w:b/>
          <w:bCs/>
          <w:kern w:val="1"/>
          <w:lang w:eastAsia="ar-SA"/>
        </w:rPr>
        <w:t xml:space="preserve"> семестре. </w:t>
      </w:r>
    </w:p>
    <w:p w14:paraId="06B199E5" w14:textId="77777777" w:rsidR="00B92358" w:rsidRPr="00645B08" w:rsidRDefault="00B92358" w:rsidP="00B92358">
      <w:pPr>
        <w:suppressAutoHyphens/>
        <w:rPr>
          <w:rFonts w:eastAsia="Arial Unicode MS"/>
          <w:b/>
          <w:kern w:val="1"/>
          <w:u w:val="single" w:color="000000"/>
          <w:lang w:eastAsia="ar-SA"/>
        </w:rPr>
      </w:pPr>
    </w:p>
    <w:p w14:paraId="15A659C9" w14:textId="3BBD4B9E" w:rsidR="00B816CA" w:rsidRPr="00645B08" w:rsidRDefault="00B92358" w:rsidP="00B816CA">
      <w:pPr>
        <w:suppressAutoHyphens/>
        <w:rPr>
          <w:rFonts w:eastAsia="Arial Unicode MS"/>
          <w:b/>
          <w:bCs/>
          <w:kern w:val="1"/>
          <w:u w:color="000000"/>
          <w:lang w:eastAsia="ar-SA"/>
        </w:rPr>
      </w:pPr>
      <w:r w:rsidRPr="00645B08">
        <w:rPr>
          <w:rFonts w:eastAsia="Arial Unicode MS"/>
          <w:b/>
          <w:bCs/>
          <w:kern w:val="1"/>
          <w:u w:color="000000"/>
          <w:lang w:eastAsia="ar-SA"/>
        </w:rPr>
        <w:t xml:space="preserve">4. </w:t>
      </w:r>
      <w:r w:rsidR="00B816CA" w:rsidRPr="00645B08">
        <w:rPr>
          <w:rFonts w:eastAsia="Arial Unicode MS"/>
          <w:b/>
          <w:bCs/>
          <w:color w:val="000000"/>
          <w:kern w:val="1"/>
          <w:u w:color="000000"/>
          <w:lang w:eastAsia="ar-SA"/>
        </w:rPr>
        <w:t xml:space="preserve">Входные требования для освоения дисциплины. </w:t>
      </w:r>
      <w:r w:rsidR="00B816CA" w:rsidRPr="00645B08">
        <w:rPr>
          <w:rFonts w:eastAsia="Arial Unicode MS"/>
          <w:color w:val="000000"/>
          <w:kern w:val="1"/>
          <w:u w:color="000000"/>
          <w:lang w:eastAsia="ar-SA"/>
        </w:rPr>
        <w:t xml:space="preserve">Требования к уровню подготовки студента (входные знания) предполагают, что обучающиеся владеют знаниями, умениями и навыками из пройденных ранее дисциплин: </w:t>
      </w:r>
      <w:r w:rsidR="00B816CA" w:rsidRPr="00645B08">
        <w:rPr>
          <w:rFonts w:eastAsia="Arial Unicode MS"/>
          <w:color w:val="000000"/>
          <w:kern w:val="1"/>
          <w:lang w:eastAsia="ar-SA"/>
        </w:rPr>
        <w:t>«Защита прав человека», «Общая теория правоприменения».</w:t>
      </w:r>
    </w:p>
    <w:p w14:paraId="7AA978C4" w14:textId="77777777" w:rsidR="00B92358" w:rsidRPr="00645B08" w:rsidRDefault="00B92358" w:rsidP="00B92358">
      <w:pPr>
        <w:suppressAutoHyphens/>
        <w:rPr>
          <w:rFonts w:eastAsia="Arial Unicode MS"/>
          <w:b/>
          <w:bCs/>
          <w:kern w:val="1"/>
          <w:u w:color="000000"/>
          <w:lang w:eastAsia="ar-SA"/>
        </w:rPr>
      </w:pPr>
    </w:p>
    <w:p w14:paraId="528AF455" w14:textId="77777777" w:rsidR="00B92358" w:rsidRPr="00645B08" w:rsidRDefault="00B92358" w:rsidP="00B92358">
      <w:pPr>
        <w:suppressAutoHyphens/>
        <w:spacing w:line="240" w:lineRule="exact"/>
        <w:ind w:firstLine="351"/>
        <w:rPr>
          <w:rFonts w:eastAsia="Arial Unicode MS"/>
          <w:kern w:val="1"/>
          <w:lang w:eastAsia="ar-SA"/>
        </w:rPr>
      </w:pPr>
      <w:r w:rsidRPr="00645B08">
        <w:rPr>
          <w:rFonts w:eastAsia="Arial Unicode MS"/>
          <w:b/>
          <w:bCs/>
          <w:kern w:val="1"/>
          <w:u w:color="000000"/>
          <w:lang w:eastAsia="ar-SA"/>
        </w:rPr>
        <w:t xml:space="preserve">5. Общая трудоемкость дисциплины (модуля) </w:t>
      </w:r>
      <w:r w:rsidRPr="00645B08">
        <w:rPr>
          <w:rFonts w:eastAsia="Arial Unicode MS"/>
          <w:kern w:val="1"/>
          <w:lang w:eastAsia="ar-SA"/>
        </w:rPr>
        <w:t xml:space="preserve">очной форме обучения составляет 2 зачетные единицы, 72 часа, из которых 20,25 часов составляет контактная работа обучающегося с преподавателем (10 часов – занятия лекционного типа, 8 часов – занятия семинарского типа, 2,25 часа - зачет) 51,75  часа составляет самостоятельная работа обучающегося. </w:t>
      </w:r>
    </w:p>
    <w:p w14:paraId="37CC47E8" w14:textId="77777777" w:rsidR="00B92358" w:rsidRPr="00645B08" w:rsidRDefault="00B92358" w:rsidP="00B92358">
      <w:pPr>
        <w:suppressAutoHyphens/>
        <w:spacing w:line="240" w:lineRule="exact"/>
        <w:ind w:firstLine="351"/>
        <w:rPr>
          <w:rFonts w:eastAsia="Arial Unicode MS"/>
          <w:kern w:val="1"/>
          <w:u w:val="single" w:color="000000"/>
          <w:lang w:eastAsia="ar-SA"/>
        </w:rPr>
      </w:pPr>
    </w:p>
    <w:p w14:paraId="32EF5FC1" w14:textId="77777777" w:rsidR="00B92358" w:rsidRPr="00645B08" w:rsidRDefault="00B92358" w:rsidP="00B92358">
      <w:pPr>
        <w:suppressAutoHyphens/>
        <w:rPr>
          <w:rFonts w:eastAsia="Arial Unicode MS"/>
          <w:kern w:val="1"/>
          <w:u w:color="000000"/>
          <w:lang w:eastAsia="ar-SA"/>
        </w:rPr>
      </w:pPr>
      <w:r w:rsidRPr="00645B08">
        <w:rPr>
          <w:rFonts w:eastAsia="Arial Unicode MS"/>
          <w:b/>
          <w:bCs/>
          <w:kern w:val="1"/>
          <w:u w:color="000000"/>
          <w:lang w:eastAsia="ar-SA"/>
        </w:rPr>
        <w:t>6.</w:t>
      </w:r>
      <w:r w:rsidRPr="00645B08">
        <w:rPr>
          <w:rFonts w:eastAsia="Arial Unicode MS"/>
          <w:kern w:val="1"/>
          <w:u w:color="000000"/>
          <w:lang w:eastAsia="ar-SA"/>
        </w:rPr>
        <w:t xml:space="preserve"> </w:t>
      </w:r>
      <w:r w:rsidRPr="00645B08">
        <w:rPr>
          <w:rFonts w:eastAsia="Arial Unicode MS"/>
          <w:b/>
          <w:bCs/>
          <w:kern w:val="1"/>
          <w:u w:color="000000"/>
          <w:lang w:eastAsia="ar-SA"/>
        </w:rPr>
        <w:t>Формат обучения</w:t>
      </w:r>
      <w:r w:rsidRPr="00645B08">
        <w:rPr>
          <w:rFonts w:eastAsia="Arial Unicode MS"/>
          <w:kern w:val="1"/>
          <w:u w:color="000000"/>
          <w:lang w:eastAsia="ar-SA"/>
        </w:rPr>
        <w:t xml:space="preserve"> </w:t>
      </w:r>
    </w:p>
    <w:p w14:paraId="24394C1A" w14:textId="77777777" w:rsidR="00B92358" w:rsidRPr="00645B08" w:rsidRDefault="00B92358" w:rsidP="00B92358">
      <w:pPr>
        <w:suppressAutoHyphens/>
        <w:rPr>
          <w:rFonts w:eastAsia="Arial Unicode MS"/>
          <w:kern w:val="1"/>
          <w:u w:color="000000"/>
          <w:lang w:eastAsia="ar-SA"/>
        </w:rPr>
      </w:pPr>
      <w:r w:rsidRPr="00645B08">
        <w:rPr>
          <w:rFonts w:eastAsia="Arial Unicode MS"/>
          <w:kern w:val="1"/>
          <w:u w:color="000000"/>
          <w:lang w:eastAsia="ar-SA"/>
        </w:rPr>
        <w:t xml:space="preserve">Обучение организовано в виде лекционных, практических занятий, а также самостоятельной работы студентов (включая подготовку к семинарским занятиям, к зачету). </w:t>
      </w:r>
    </w:p>
    <w:p w14:paraId="452944E1" w14:textId="77777777" w:rsidR="00B92358" w:rsidRPr="00645B08" w:rsidRDefault="00B92358" w:rsidP="00B92358">
      <w:pPr>
        <w:ind w:left="709" w:hanging="709"/>
        <w:rPr>
          <w:rFonts w:eastAsiaTheme="minorHAnsi"/>
          <w:i/>
          <w:lang w:eastAsia="en-US"/>
        </w:rPr>
      </w:pPr>
    </w:p>
    <w:p w14:paraId="5B4457DC" w14:textId="77777777" w:rsidR="00B92358" w:rsidRPr="00645B08" w:rsidRDefault="00B92358" w:rsidP="00B92358">
      <w:pPr>
        <w:ind w:left="709" w:hanging="709"/>
        <w:rPr>
          <w:rFonts w:eastAsiaTheme="minorHAnsi"/>
          <w:i/>
          <w:lang w:eastAsia="en-US"/>
        </w:rPr>
      </w:pPr>
    </w:p>
    <w:p w14:paraId="67EB70E1" w14:textId="77777777" w:rsidR="00B92358" w:rsidRPr="00645B08" w:rsidRDefault="00B92358" w:rsidP="00B92358">
      <w:pPr>
        <w:widowControl/>
        <w:spacing w:after="200" w:line="276" w:lineRule="auto"/>
        <w:ind w:firstLine="0"/>
        <w:jc w:val="left"/>
        <w:rPr>
          <w:rFonts w:eastAsiaTheme="minorHAnsi"/>
          <w:i/>
          <w:lang w:eastAsia="en-US"/>
        </w:rPr>
      </w:pPr>
      <w:r w:rsidRPr="00645B08">
        <w:rPr>
          <w:rFonts w:eastAsiaTheme="minorHAnsi"/>
          <w:i/>
          <w:lang w:eastAsia="en-US"/>
        </w:rPr>
        <w:br w:type="page"/>
      </w:r>
    </w:p>
    <w:p w14:paraId="5E73B35C" w14:textId="7CE517FE" w:rsidR="00DE3103" w:rsidRPr="00645B08" w:rsidRDefault="00DE3103" w:rsidP="00DE3103">
      <w:pPr>
        <w:jc w:val="center"/>
      </w:pPr>
      <w:r w:rsidRPr="00645B08">
        <w:rPr>
          <w:b/>
        </w:rPr>
        <w:lastRenderedPageBreak/>
        <w:t>«Правовые основы охраны здоровья в Российской Федерации»</w:t>
      </w:r>
    </w:p>
    <w:bookmarkEnd w:id="0"/>
    <w:p w14:paraId="51EE4498" w14:textId="77777777" w:rsidR="00CD3F3A" w:rsidRPr="00645B08" w:rsidRDefault="00CD3F3A" w:rsidP="00CA067F">
      <w:pPr>
        <w:ind w:left="709" w:hanging="709"/>
      </w:pPr>
    </w:p>
    <w:p w14:paraId="234B1B8D" w14:textId="77777777" w:rsidR="00CA067F" w:rsidRPr="00645B08" w:rsidRDefault="00CA067F" w:rsidP="00CA067F">
      <w:pPr>
        <w:jc w:val="center"/>
        <w:rPr>
          <w:b/>
          <w:lang w:eastAsia="en-US"/>
        </w:rPr>
      </w:pPr>
      <w:r w:rsidRPr="00645B08">
        <w:rPr>
          <w:b/>
          <w:lang w:eastAsia="en-US"/>
        </w:rPr>
        <w:t>Аннотация</w:t>
      </w:r>
    </w:p>
    <w:p w14:paraId="136CC63E" w14:textId="77777777" w:rsidR="00CA067F" w:rsidRPr="00645B08" w:rsidRDefault="00CA067F" w:rsidP="00CA067F">
      <w:pPr>
        <w:widowControl/>
        <w:ind w:firstLine="0"/>
        <w:jc w:val="left"/>
        <w:rPr>
          <w:b/>
          <w:lang w:eastAsia="en-US"/>
        </w:rPr>
      </w:pPr>
    </w:p>
    <w:p w14:paraId="4EFE0014" w14:textId="77777777" w:rsidR="00CA067F" w:rsidRPr="00645B08" w:rsidRDefault="00CA067F" w:rsidP="00CA067F">
      <w:pPr>
        <w:widowControl/>
        <w:ind w:firstLine="0"/>
        <w:jc w:val="left"/>
        <w:rPr>
          <w:b/>
          <w:lang w:eastAsia="en-US"/>
        </w:rPr>
      </w:pPr>
    </w:p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39"/>
        <w:gridCol w:w="1730"/>
        <w:gridCol w:w="1985"/>
        <w:gridCol w:w="1100"/>
      </w:tblGrid>
      <w:tr w:rsidR="00CA067F" w:rsidRPr="00645B08" w14:paraId="3D9D7FD2" w14:textId="77777777" w:rsidTr="00645B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5EB04" w14:textId="77777777" w:rsidR="00CA067F" w:rsidRPr="00645B08" w:rsidRDefault="00CA067F">
            <w:pPr>
              <w:widowControl/>
              <w:ind w:firstLine="0"/>
              <w:jc w:val="left"/>
              <w:rPr>
                <w:b/>
                <w:iCs/>
                <w:lang w:eastAsia="en-US"/>
              </w:rPr>
            </w:pPr>
            <w:r w:rsidRPr="00645B08">
              <w:rPr>
                <w:b/>
                <w:iCs/>
                <w:lang w:eastAsia="en-US"/>
              </w:rPr>
              <w:t>Трудоемкость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5B392" w14:textId="77777777" w:rsidR="00CA067F" w:rsidRPr="00645B08" w:rsidRDefault="00CA067F">
            <w:pPr>
              <w:widowControl/>
              <w:ind w:firstLine="0"/>
              <w:jc w:val="left"/>
              <w:rPr>
                <w:b/>
                <w:iCs/>
                <w:lang w:eastAsia="en-US"/>
              </w:rPr>
            </w:pPr>
            <w:r w:rsidRPr="00645B08">
              <w:rPr>
                <w:b/>
                <w:iCs/>
                <w:lang w:eastAsia="en-US"/>
              </w:rPr>
              <w:t>Уровень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66CDF2" w14:textId="77777777" w:rsidR="00CA067F" w:rsidRPr="00645B08" w:rsidRDefault="00CA067F">
            <w:pPr>
              <w:widowControl/>
              <w:ind w:firstLine="0"/>
              <w:jc w:val="left"/>
              <w:rPr>
                <w:b/>
                <w:iCs/>
                <w:lang w:eastAsia="en-US"/>
              </w:rPr>
            </w:pPr>
            <w:r w:rsidRPr="00645B08">
              <w:rPr>
                <w:b/>
                <w:iCs/>
                <w:lang w:eastAsia="en-US"/>
              </w:rPr>
              <w:t>Период изучения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F77D0E" w14:textId="77777777" w:rsidR="00CA067F" w:rsidRPr="00645B08" w:rsidRDefault="00CA067F">
            <w:pPr>
              <w:widowControl/>
              <w:ind w:firstLine="0"/>
              <w:jc w:val="left"/>
              <w:rPr>
                <w:b/>
                <w:iCs/>
                <w:lang w:eastAsia="en-US"/>
              </w:rPr>
            </w:pPr>
            <w:r w:rsidRPr="00645B08">
              <w:rPr>
                <w:b/>
                <w:iCs/>
                <w:lang w:eastAsia="en-US"/>
              </w:rPr>
              <w:t>Вид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54825" w14:textId="77777777" w:rsidR="00CA067F" w:rsidRPr="00645B08" w:rsidRDefault="00CA067F">
            <w:pPr>
              <w:widowControl/>
              <w:ind w:firstLine="0"/>
              <w:jc w:val="left"/>
              <w:rPr>
                <w:b/>
                <w:iCs/>
                <w:lang w:eastAsia="en-US"/>
              </w:rPr>
            </w:pPr>
            <w:r w:rsidRPr="00645B08">
              <w:rPr>
                <w:b/>
                <w:iCs/>
                <w:lang w:eastAsia="en-US"/>
              </w:rPr>
              <w:t>Формат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2D86EA" w14:textId="77777777" w:rsidR="00CA067F" w:rsidRPr="00645B08" w:rsidRDefault="00CA067F">
            <w:pPr>
              <w:widowControl/>
              <w:ind w:firstLine="0"/>
              <w:jc w:val="left"/>
              <w:rPr>
                <w:b/>
                <w:iCs/>
                <w:lang w:eastAsia="en-US"/>
              </w:rPr>
            </w:pPr>
            <w:r w:rsidRPr="00645B08">
              <w:rPr>
                <w:b/>
                <w:iCs/>
                <w:lang w:eastAsia="en-US"/>
              </w:rPr>
              <w:t>Язык</w:t>
            </w:r>
          </w:p>
        </w:tc>
      </w:tr>
      <w:tr w:rsidR="00CA067F" w:rsidRPr="00645B08" w14:paraId="5915FF7D" w14:textId="77777777" w:rsidTr="00645B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79B2" w14:textId="3E7CB0E6" w:rsidR="00CA067F" w:rsidRPr="00645B08" w:rsidRDefault="00C33819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45B08">
              <w:rPr>
                <w:i/>
                <w:lang w:eastAsia="en-US"/>
              </w:rPr>
              <w:t>2 зачетные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9CC5" w14:textId="1C1A126D" w:rsidR="00CA067F" w:rsidRPr="00645B08" w:rsidRDefault="00CA067F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45B08">
              <w:rPr>
                <w:i/>
                <w:lang w:eastAsia="en-US"/>
              </w:rPr>
              <w:t>Магистратура</w:t>
            </w:r>
          </w:p>
          <w:p w14:paraId="104469C4" w14:textId="509B2A3D" w:rsidR="00CA067F" w:rsidRPr="00645B08" w:rsidRDefault="00CA067F">
            <w:pPr>
              <w:widowControl/>
              <w:ind w:firstLine="0"/>
              <w:jc w:val="left"/>
              <w:rPr>
                <w:i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7CA2" w14:textId="7C5915BD" w:rsidR="00CA067F" w:rsidRPr="00645B08" w:rsidRDefault="00C33819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1 курс, 2 семестр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D799" w14:textId="77777777" w:rsidR="00CA067F" w:rsidRPr="00645B08" w:rsidRDefault="00CA067F">
            <w:pPr>
              <w:widowControl/>
              <w:ind w:firstLine="0"/>
              <w:jc w:val="left"/>
              <w:rPr>
                <w:lang w:val="en-US" w:eastAsia="en-US"/>
              </w:rPr>
            </w:pPr>
            <w:r w:rsidRPr="00645B08">
              <w:rPr>
                <w:i/>
                <w:lang w:eastAsia="en-US"/>
              </w:rPr>
              <w:t>по выбору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BBE9" w14:textId="2DE32A9E" w:rsidR="00CA067F" w:rsidRPr="00645B08" w:rsidRDefault="00CA067F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45B08">
              <w:rPr>
                <w:i/>
                <w:lang w:eastAsia="en-US"/>
              </w:rPr>
              <w:t>Очное обучение</w:t>
            </w:r>
          </w:p>
          <w:p w14:paraId="5E429D61" w14:textId="00A3FB0F" w:rsidR="00CA067F" w:rsidRPr="00645B08" w:rsidRDefault="00CA067F">
            <w:pPr>
              <w:widowControl/>
              <w:ind w:firstLine="0"/>
              <w:jc w:val="left"/>
              <w:rPr>
                <w:i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DF" w14:textId="77777777" w:rsidR="00CA067F" w:rsidRPr="00645B08" w:rsidRDefault="00CA067F">
            <w:pPr>
              <w:widowControl/>
              <w:ind w:firstLine="0"/>
              <w:jc w:val="left"/>
              <w:rPr>
                <w:i/>
                <w:lang w:val="en-US" w:eastAsia="en-US"/>
              </w:rPr>
            </w:pPr>
            <w:r w:rsidRPr="00645B08">
              <w:rPr>
                <w:i/>
                <w:lang w:eastAsia="en-US"/>
              </w:rPr>
              <w:t>Русский</w:t>
            </w:r>
          </w:p>
        </w:tc>
      </w:tr>
    </w:tbl>
    <w:p w14:paraId="3BF73135" w14:textId="77777777" w:rsidR="00CA067F" w:rsidRPr="00645B08" w:rsidRDefault="00CA067F" w:rsidP="00CA067F">
      <w:pPr>
        <w:widowControl/>
        <w:ind w:firstLine="0"/>
        <w:jc w:val="left"/>
        <w:rPr>
          <w:b/>
          <w:lang w:eastAsia="en-US"/>
        </w:rPr>
      </w:pPr>
    </w:p>
    <w:p w14:paraId="15278D15" w14:textId="77777777" w:rsidR="00CA067F" w:rsidRPr="00645B08" w:rsidRDefault="00CA067F" w:rsidP="00CA067F">
      <w:pPr>
        <w:widowControl/>
        <w:ind w:firstLine="0"/>
        <w:jc w:val="left"/>
        <w:rPr>
          <w:b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CA067F" w:rsidRPr="00645B08" w14:paraId="45BBE643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C1567" w14:textId="77777777" w:rsidR="00CA067F" w:rsidRPr="00645B08" w:rsidRDefault="00CA067F">
            <w:pPr>
              <w:widowControl/>
              <w:ind w:firstLine="0"/>
              <w:jc w:val="left"/>
              <w:rPr>
                <w:b/>
                <w:lang w:eastAsia="en-US"/>
              </w:rPr>
            </w:pPr>
            <w:r w:rsidRPr="00645B08">
              <w:rPr>
                <w:b/>
                <w:lang w:eastAsia="en-US"/>
              </w:rPr>
              <w:t>Преподаватель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ADE1CA" w14:textId="77777777" w:rsidR="00CA067F" w:rsidRPr="00645B08" w:rsidRDefault="00CA067F">
            <w:pPr>
              <w:widowControl/>
              <w:ind w:firstLine="0"/>
              <w:jc w:val="left"/>
              <w:rPr>
                <w:b/>
                <w:lang w:eastAsia="en-US"/>
              </w:rPr>
            </w:pPr>
            <w:r w:rsidRPr="00645B08">
              <w:rPr>
                <w:b/>
                <w:lang w:eastAsia="en-US"/>
              </w:rPr>
              <w:t>Структурное подразделение</w:t>
            </w:r>
          </w:p>
        </w:tc>
      </w:tr>
      <w:tr w:rsidR="00CA067F" w:rsidRPr="00645B08" w14:paraId="5FD20BE2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770C" w14:textId="52528727" w:rsidR="00CA067F" w:rsidRPr="00645B08" w:rsidRDefault="00825824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45B08">
              <w:rPr>
                <w:i/>
                <w:lang w:eastAsia="en-US"/>
              </w:rPr>
              <w:t>Пашкова Галина Георгиевна – кандидат юридических наук, доцент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F7F9" w14:textId="56F8E9EE" w:rsidR="00CA067F" w:rsidRPr="00645B08" w:rsidRDefault="00825824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45B08">
              <w:rPr>
                <w:i/>
                <w:lang w:eastAsia="en-US"/>
              </w:rPr>
              <w:t>Кафедра трудового права и права социального обеспечения</w:t>
            </w:r>
          </w:p>
        </w:tc>
      </w:tr>
    </w:tbl>
    <w:p w14:paraId="181EC3D5" w14:textId="77777777" w:rsidR="00CA067F" w:rsidRPr="00645B08" w:rsidRDefault="00CA067F" w:rsidP="00CA067F">
      <w:pPr>
        <w:widowControl/>
        <w:ind w:firstLine="0"/>
        <w:jc w:val="left"/>
        <w:rPr>
          <w:b/>
          <w:lang w:eastAsia="en-US"/>
        </w:rPr>
      </w:pPr>
    </w:p>
    <w:p w14:paraId="6F4B76FA" w14:textId="77777777" w:rsidR="00CA067F" w:rsidRPr="00645B08" w:rsidRDefault="00CA067F" w:rsidP="00CA067F">
      <w:pPr>
        <w:widowControl/>
        <w:ind w:firstLine="0"/>
        <w:jc w:val="left"/>
        <w:rPr>
          <w:b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CA067F" w:rsidRPr="00645B08" w14:paraId="0FB633CB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0424B" w14:textId="77777777" w:rsidR="00CA067F" w:rsidRPr="00645B08" w:rsidRDefault="00CA067F">
            <w:pPr>
              <w:widowControl/>
              <w:ind w:firstLine="0"/>
              <w:jc w:val="left"/>
              <w:rPr>
                <w:b/>
                <w:iCs/>
                <w:lang w:eastAsia="en-US"/>
              </w:rPr>
            </w:pPr>
            <w:proofErr w:type="spellStart"/>
            <w:r w:rsidRPr="00645B08">
              <w:rPr>
                <w:b/>
                <w:iCs/>
                <w:lang w:eastAsia="en-US"/>
              </w:rPr>
              <w:t>Пререквизиты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BF943" w14:textId="77777777" w:rsidR="00CA067F" w:rsidRPr="00645B08" w:rsidRDefault="00CA067F">
            <w:pPr>
              <w:widowControl/>
              <w:ind w:firstLine="0"/>
              <w:jc w:val="left"/>
              <w:rPr>
                <w:b/>
                <w:iCs/>
                <w:lang w:eastAsia="en-US"/>
              </w:rPr>
            </w:pPr>
            <w:r w:rsidRPr="00645B08">
              <w:rPr>
                <w:b/>
                <w:iCs/>
                <w:lang w:eastAsia="en-US"/>
              </w:rPr>
              <w:t xml:space="preserve">Параллельно осваиваемые дисциплины </w:t>
            </w:r>
          </w:p>
        </w:tc>
      </w:tr>
      <w:tr w:rsidR="00CA067F" w:rsidRPr="00645B08" w14:paraId="55929451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ABEA" w14:textId="2C658C8C" w:rsidR="00B816CA" w:rsidRPr="00645B08" w:rsidRDefault="00B816CA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45B08">
              <w:rPr>
                <w:rFonts w:eastAsia="Arial Unicode MS"/>
                <w:color w:val="000000"/>
                <w:kern w:val="1"/>
                <w:lang w:eastAsia="ar-SA"/>
              </w:rPr>
              <w:t>«Защита прав человека», «Общая теория правоприменения»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208D" w14:textId="7A6EFEDC" w:rsidR="00CA067F" w:rsidRPr="00645B08" w:rsidRDefault="00A01E0B">
            <w:pPr>
              <w:widowControl/>
              <w:ind w:firstLine="0"/>
              <w:jc w:val="left"/>
              <w:rPr>
                <w:iCs/>
                <w:lang w:eastAsia="en-US"/>
              </w:rPr>
            </w:pPr>
            <w:r w:rsidRPr="00645B08">
              <w:rPr>
                <w:iCs/>
                <w:lang w:eastAsia="en-US"/>
              </w:rPr>
              <w:t xml:space="preserve">«Проблемы защиты прав потребителей», «Контроль и надзор в сфере госуправления», «Финансовый надзор», </w:t>
            </w:r>
          </w:p>
        </w:tc>
      </w:tr>
    </w:tbl>
    <w:p w14:paraId="7350D21F" w14:textId="77777777" w:rsidR="00CA067F" w:rsidRPr="00645B08" w:rsidRDefault="00CA067F" w:rsidP="00CA067F">
      <w:pPr>
        <w:widowControl/>
        <w:ind w:firstLine="0"/>
        <w:jc w:val="left"/>
        <w:rPr>
          <w:b/>
          <w:lang w:eastAsia="en-US"/>
        </w:rPr>
      </w:pPr>
    </w:p>
    <w:p w14:paraId="7E99E246" w14:textId="77777777" w:rsidR="00CA067F" w:rsidRPr="00645B08" w:rsidRDefault="00CA067F" w:rsidP="00CA067F">
      <w:pPr>
        <w:widowControl/>
        <w:ind w:firstLine="0"/>
        <w:jc w:val="left"/>
        <w:rPr>
          <w:b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4537"/>
        <w:gridCol w:w="2693"/>
        <w:gridCol w:w="3544"/>
      </w:tblGrid>
      <w:tr w:rsidR="00CA067F" w:rsidRPr="00645B08" w14:paraId="0EDF7F80" w14:textId="77777777" w:rsidTr="00CA067F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A90BC" w14:textId="77777777" w:rsidR="00CA067F" w:rsidRPr="00645B08" w:rsidRDefault="00CA067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645B08">
              <w:rPr>
                <w:b/>
                <w:iCs/>
                <w:lang w:eastAsia="en-US"/>
              </w:rPr>
              <w:t>Цель и задачи дисциплины</w:t>
            </w:r>
          </w:p>
        </w:tc>
      </w:tr>
      <w:tr w:rsidR="00CA067F" w:rsidRPr="00645B08" w14:paraId="49819C1A" w14:textId="77777777" w:rsidTr="00CA067F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4FC0" w14:textId="410DCF26" w:rsidR="00CD3F3A" w:rsidRPr="00645B08" w:rsidRDefault="006B28DF" w:rsidP="00D40EA4">
            <w:pPr>
              <w:widowControl/>
              <w:ind w:firstLine="0"/>
              <w:jc w:val="left"/>
            </w:pPr>
            <w:r w:rsidRPr="00645B08">
              <w:rPr>
                <w:iCs/>
              </w:rPr>
              <w:t xml:space="preserve"> </w:t>
            </w:r>
            <w:r w:rsidR="00CD3F3A" w:rsidRPr="00645B08">
              <w:rPr>
                <w:i/>
                <w:iCs/>
              </w:rPr>
              <w:t>Цель</w:t>
            </w:r>
            <w:r w:rsidR="00246D8C" w:rsidRPr="00645B08">
              <w:rPr>
                <w:i/>
                <w:iCs/>
              </w:rPr>
              <w:t xml:space="preserve"> </w:t>
            </w:r>
            <w:r w:rsidR="00CD3F3A" w:rsidRPr="00645B08">
              <w:rPr>
                <w:i/>
                <w:iCs/>
              </w:rPr>
              <w:t>дисциплины</w:t>
            </w:r>
            <w:r w:rsidR="00CD3F3A" w:rsidRPr="00645B08">
              <w:t>:</w:t>
            </w:r>
            <w:r w:rsidR="00246D8C" w:rsidRPr="00645B08">
              <w:t xml:space="preserve"> </w:t>
            </w:r>
            <w:r w:rsidR="00A01E0B" w:rsidRPr="00645B08">
              <w:rPr>
                <w:iCs/>
                <w:lang w:eastAsia="en-US"/>
              </w:rPr>
              <w:t xml:space="preserve">обучить студентов осуществлять нормотворческую, правоприменительную, экспертную деятельность </w:t>
            </w:r>
            <w:r w:rsidR="00A01E0B" w:rsidRPr="00645B08">
              <w:rPr>
                <w:rFonts w:eastAsiaTheme="minorHAnsi"/>
                <w:iCs/>
                <w:lang w:eastAsia="en-US"/>
              </w:rPr>
              <w:t xml:space="preserve">в сфере </w:t>
            </w:r>
            <w:r w:rsidR="00A01E0B" w:rsidRPr="00645B08">
              <w:rPr>
                <w:rFonts w:eastAsiaTheme="minorHAnsi"/>
                <w:iCs/>
                <w:lang w:val="ru" w:eastAsia="en-US"/>
              </w:rPr>
              <w:t>обеспечения охраны здоровья</w:t>
            </w:r>
            <w:r w:rsidR="00A01E0B" w:rsidRPr="00645B08">
              <w:rPr>
                <w:iCs/>
                <w:lang w:val="ru"/>
              </w:rPr>
              <w:t xml:space="preserve">. </w:t>
            </w:r>
            <w:r w:rsidR="00CD3F3A" w:rsidRPr="00645B08">
              <w:t xml:space="preserve">Сформировать систему </w:t>
            </w:r>
            <w:proofErr w:type="gramStart"/>
            <w:r w:rsidR="00CD3F3A" w:rsidRPr="00645B08">
              <w:t>компетенций  для</w:t>
            </w:r>
            <w:proofErr w:type="gramEnd"/>
            <w:r w:rsidR="00645B08" w:rsidRPr="00645B08">
              <w:t xml:space="preserve"> </w:t>
            </w:r>
            <w:r w:rsidR="00CD3F3A" w:rsidRPr="00645B08">
              <w:t xml:space="preserve">усвоения теоретических основ и закономерностей о правовых основах </w:t>
            </w:r>
            <w:r w:rsidR="00821F03" w:rsidRPr="00645B08">
              <w:t xml:space="preserve">охраны </w:t>
            </w:r>
            <w:r w:rsidR="00CD3F3A" w:rsidRPr="00645B08">
              <w:t xml:space="preserve">здоровья граждан, раскрыть ключевые проблемы современного законодательства в области охраны здоровья. </w:t>
            </w:r>
          </w:p>
          <w:p w14:paraId="5C87842B" w14:textId="74B43FE3" w:rsidR="00D40EA4" w:rsidRPr="00645B08" w:rsidRDefault="00CD3F3A" w:rsidP="00D40EA4">
            <w:pPr>
              <w:widowControl/>
              <w:ind w:firstLine="0"/>
              <w:jc w:val="left"/>
              <w:rPr>
                <w:iCs/>
                <w:lang w:eastAsia="en-US"/>
              </w:rPr>
            </w:pPr>
            <w:r w:rsidRPr="00645B08">
              <w:rPr>
                <w:i/>
                <w:iCs/>
              </w:rPr>
              <w:t>Задачи дисциплины</w:t>
            </w:r>
            <w:r w:rsidRPr="00645B08">
              <w:t>:</w:t>
            </w:r>
            <w:r w:rsidR="00D40EA4" w:rsidRPr="00645B08">
              <w:rPr>
                <w:iCs/>
                <w:lang w:eastAsia="en-US"/>
              </w:rPr>
              <w:t xml:space="preserve"> осуществлять нормотворческую деятельность </w:t>
            </w:r>
            <w:r w:rsidR="00D40EA4" w:rsidRPr="00645B08">
              <w:rPr>
                <w:rFonts w:eastAsiaTheme="minorHAnsi"/>
                <w:iCs/>
                <w:lang w:eastAsia="en-US"/>
              </w:rPr>
              <w:t xml:space="preserve">в сфере </w:t>
            </w:r>
            <w:r w:rsidR="00D40EA4" w:rsidRPr="00645B08">
              <w:rPr>
                <w:rFonts w:eastAsiaTheme="minorHAnsi"/>
                <w:iCs/>
                <w:lang w:val="ru" w:eastAsia="en-US"/>
              </w:rPr>
              <w:t>обеспечения охраны здоровья;</w:t>
            </w:r>
            <w:r w:rsidR="00D40EA4" w:rsidRPr="00645B08">
              <w:rPr>
                <w:iCs/>
                <w:lang w:eastAsia="en-US"/>
              </w:rPr>
              <w:t xml:space="preserve"> осуществлять правоприменительную деятельность </w:t>
            </w:r>
            <w:r w:rsidR="00D40EA4" w:rsidRPr="00645B08">
              <w:rPr>
                <w:rFonts w:eastAsiaTheme="minorHAnsi"/>
                <w:iCs/>
                <w:lang w:eastAsia="en-US"/>
              </w:rPr>
              <w:t xml:space="preserve">в сфере </w:t>
            </w:r>
            <w:r w:rsidR="00D40EA4" w:rsidRPr="00645B08">
              <w:rPr>
                <w:rFonts w:eastAsiaTheme="minorHAnsi"/>
                <w:iCs/>
                <w:lang w:val="ru" w:eastAsia="en-US"/>
              </w:rPr>
              <w:t>обеспечения охраны здоровья</w:t>
            </w:r>
            <w:r w:rsidR="00D40EA4" w:rsidRPr="00645B08">
              <w:rPr>
                <w:iCs/>
                <w:lang w:eastAsia="en-US"/>
              </w:rPr>
              <w:t>;</w:t>
            </w:r>
          </w:p>
          <w:p w14:paraId="20BB38E0" w14:textId="7512F6D2" w:rsidR="00CA067F" w:rsidRPr="00645B08" w:rsidRDefault="00D40EA4" w:rsidP="00B816CA">
            <w:pPr>
              <w:ind w:left="34" w:hanging="709"/>
              <w:rPr>
                <w:i/>
                <w:lang w:eastAsia="en-US"/>
              </w:rPr>
            </w:pPr>
            <w:r w:rsidRPr="00645B08">
              <w:rPr>
                <w:iCs/>
                <w:lang w:eastAsia="en-US"/>
              </w:rPr>
              <w:t xml:space="preserve"> Осу  </w:t>
            </w:r>
            <w:r w:rsidR="00645B08">
              <w:rPr>
                <w:iCs/>
                <w:lang w:eastAsia="en-US"/>
              </w:rPr>
              <w:t xml:space="preserve"> </w:t>
            </w:r>
            <w:r w:rsidRPr="00645B08">
              <w:rPr>
                <w:iCs/>
                <w:lang w:eastAsia="en-US"/>
              </w:rPr>
              <w:t>экспертную</w:t>
            </w:r>
            <w:r w:rsidR="00645B08" w:rsidRPr="00645B08">
              <w:rPr>
                <w:iCs/>
                <w:lang w:eastAsia="en-US"/>
              </w:rPr>
              <w:t xml:space="preserve"> </w:t>
            </w:r>
            <w:r w:rsidRPr="00645B08">
              <w:rPr>
                <w:iCs/>
                <w:lang w:eastAsia="en-US"/>
              </w:rPr>
              <w:t xml:space="preserve">деятельность </w:t>
            </w:r>
            <w:r w:rsidRPr="00645B08">
              <w:rPr>
                <w:rFonts w:eastAsiaTheme="minorHAnsi"/>
                <w:iCs/>
                <w:lang w:eastAsia="en-US"/>
              </w:rPr>
              <w:t xml:space="preserve">в сфере </w:t>
            </w:r>
            <w:r w:rsidRPr="00645B08">
              <w:rPr>
                <w:rFonts w:eastAsiaTheme="minorHAnsi"/>
                <w:iCs/>
                <w:lang w:val="ru" w:eastAsia="en-US"/>
              </w:rPr>
              <w:t xml:space="preserve">обеспечения охраны здоровья. </w:t>
            </w:r>
          </w:p>
        </w:tc>
      </w:tr>
      <w:tr w:rsidR="00CA067F" w:rsidRPr="00645B08" w14:paraId="7F38A8FB" w14:textId="77777777" w:rsidTr="00CA06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4E6A2A" w14:textId="77777777" w:rsidR="00CA067F" w:rsidRPr="00645B08" w:rsidRDefault="00CA067F">
            <w:pPr>
              <w:widowControl/>
              <w:ind w:firstLine="0"/>
              <w:jc w:val="center"/>
              <w:rPr>
                <w:b/>
                <w:iCs/>
                <w:lang w:eastAsia="en-US"/>
              </w:rPr>
            </w:pPr>
            <w:r w:rsidRPr="00645B08">
              <w:rPr>
                <w:b/>
                <w:iCs/>
                <w:lang w:eastAsia="en-US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B8322" w14:textId="77777777" w:rsidR="00CA067F" w:rsidRPr="00645B08" w:rsidRDefault="00CA067F">
            <w:pPr>
              <w:widowControl/>
              <w:ind w:firstLine="0"/>
              <w:jc w:val="center"/>
              <w:rPr>
                <w:b/>
                <w:iCs/>
                <w:lang w:eastAsia="en-US"/>
              </w:rPr>
            </w:pPr>
            <w:r w:rsidRPr="00645B08">
              <w:rPr>
                <w:b/>
                <w:iCs/>
                <w:lang w:eastAsia="en-US"/>
              </w:rPr>
              <w:t>Методы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279D4" w14:textId="77777777" w:rsidR="00CA067F" w:rsidRPr="00645B08" w:rsidRDefault="00CA067F">
            <w:pPr>
              <w:widowControl/>
              <w:ind w:firstLine="0"/>
              <w:jc w:val="center"/>
              <w:rPr>
                <w:b/>
                <w:iCs/>
                <w:lang w:eastAsia="en-US"/>
              </w:rPr>
            </w:pPr>
            <w:r w:rsidRPr="00645B08">
              <w:rPr>
                <w:b/>
                <w:iCs/>
                <w:lang w:eastAsia="en-US"/>
              </w:rPr>
              <w:t>Методы оценивания</w:t>
            </w:r>
          </w:p>
        </w:tc>
      </w:tr>
      <w:tr w:rsidR="00B816CA" w:rsidRPr="00645B08" w14:paraId="351F5722" w14:textId="77777777" w:rsidTr="00B816C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4562" w14:textId="48347DC0" w:rsidR="00B816CA" w:rsidRPr="00645B08" w:rsidRDefault="00B816CA" w:rsidP="00B816CA">
            <w:pPr>
              <w:autoSpaceDE w:val="0"/>
              <w:autoSpaceDN w:val="0"/>
              <w:adjustRightInd w:val="0"/>
              <w:ind w:firstLine="0"/>
              <w:rPr>
                <w:rFonts w:eastAsia="TimesET"/>
                <w:lang w:eastAsia="en-US"/>
              </w:rPr>
            </w:pPr>
            <w:r w:rsidRPr="00645B08">
              <w:rPr>
                <w:rFonts w:eastAsia="TimesET"/>
                <w:lang w:eastAsia="en-US"/>
              </w:rPr>
              <w:t>ОР-6.1.1 Обучающийся разрабатывает стратегию личностного и профессионального развития на основе соотнесения собственных целей и возможностей с развитием избранной сферы профессиональной деятельности.</w:t>
            </w:r>
          </w:p>
          <w:p w14:paraId="37BA92A9" w14:textId="137B0CE3" w:rsidR="00B816CA" w:rsidRPr="00645B08" w:rsidRDefault="00B816CA" w:rsidP="00B816CA">
            <w:pPr>
              <w:autoSpaceDE w:val="0"/>
              <w:autoSpaceDN w:val="0"/>
              <w:adjustRightInd w:val="0"/>
              <w:ind w:firstLine="0"/>
              <w:rPr>
                <w:rFonts w:eastAsia="TimesET"/>
                <w:lang w:eastAsia="en-US"/>
              </w:rPr>
            </w:pPr>
            <w:r w:rsidRPr="00645B08">
              <w:rPr>
                <w:rFonts w:eastAsia="TimesET"/>
                <w:lang w:eastAsia="en-US"/>
              </w:rPr>
              <w:t>ОР-6.1.2. Обучающийся реализует и корректирует стратегию личностного и профессионального развития с учетом конъюнктуры и перспектив развития рынка труда.</w:t>
            </w:r>
          </w:p>
          <w:p w14:paraId="3BB7A5C3" w14:textId="6788390A" w:rsidR="00B816CA" w:rsidRPr="00645B08" w:rsidRDefault="00B816CA" w:rsidP="00B816CA">
            <w:pPr>
              <w:tabs>
                <w:tab w:val="left" w:pos="148"/>
              </w:tabs>
              <w:ind w:firstLine="0"/>
              <w:rPr>
                <w:i/>
                <w:lang w:eastAsia="en-US"/>
              </w:rPr>
            </w:pPr>
            <w:r w:rsidRPr="00645B08">
              <w:rPr>
                <w:rFonts w:eastAsia="TimesET"/>
                <w:lang w:eastAsia="en-US"/>
              </w:rPr>
              <w:t>ОР-6.1.3. Обучающийся оценивает результаты реализации стратегии личностного и профессионального развития на основе анализа (рефлексии) своей деятельности и внешних суждений.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F7FE" w14:textId="77777777" w:rsidR="00B816CA" w:rsidRPr="00645B08" w:rsidRDefault="00B816CA" w:rsidP="00B816CA">
            <w:pPr>
              <w:widowControl/>
              <w:numPr>
                <w:ilvl w:val="0"/>
                <w:numId w:val="1"/>
              </w:numPr>
              <w:jc w:val="left"/>
              <w:rPr>
                <w:i/>
                <w:lang w:val="en-US" w:eastAsia="en-US"/>
              </w:rPr>
            </w:pPr>
            <w:r w:rsidRPr="00645B08">
              <w:rPr>
                <w:i/>
                <w:lang w:eastAsia="en-US"/>
              </w:rPr>
              <w:t>Лекции</w:t>
            </w:r>
          </w:p>
          <w:p w14:paraId="495C900F" w14:textId="75235878" w:rsidR="00B816CA" w:rsidRPr="00645B08" w:rsidRDefault="00B816CA" w:rsidP="00B816CA">
            <w:pPr>
              <w:widowControl/>
              <w:numPr>
                <w:ilvl w:val="0"/>
                <w:numId w:val="1"/>
              </w:numPr>
              <w:jc w:val="left"/>
              <w:rPr>
                <w:i/>
                <w:lang w:val="en-US" w:eastAsia="en-US"/>
              </w:rPr>
            </w:pPr>
            <w:r w:rsidRPr="00645B08">
              <w:rPr>
                <w:i/>
                <w:lang w:eastAsia="en-US"/>
              </w:rPr>
              <w:t>Видео лекции</w:t>
            </w:r>
          </w:p>
          <w:p w14:paraId="7F0F5F8B" w14:textId="77777777" w:rsidR="00B816CA" w:rsidRPr="00645B08" w:rsidRDefault="00B816CA" w:rsidP="00B816CA">
            <w:pPr>
              <w:widowControl/>
              <w:numPr>
                <w:ilvl w:val="0"/>
                <w:numId w:val="1"/>
              </w:numPr>
              <w:jc w:val="left"/>
              <w:rPr>
                <w:i/>
                <w:lang w:val="en-US" w:eastAsia="en-US"/>
              </w:rPr>
            </w:pPr>
            <w:r w:rsidRPr="00645B08">
              <w:rPr>
                <w:i/>
                <w:lang w:eastAsia="en-US"/>
              </w:rPr>
              <w:t>Семинары</w:t>
            </w:r>
          </w:p>
          <w:p w14:paraId="6EF95FAF" w14:textId="77777777" w:rsidR="00B816CA" w:rsidRPr="00645B08" w:rsidRDefault="00B816CA" w:rsidP="00B816CA">
            <w:pPr>
              <w:widowControl/>
              <w:numPr>
                <w:ilvl w:val="0"/>
                <w:numId w:val="1"/>
              </w:numPr>
              <w:jc w:val="left"/>
              <w:rPr>
                <w:i/>
                <w:lang w:val="en-GB" w:eastAsia="en-US"/>
              </w:rPr>
            </w:pPr>
            <w:r w:rsidRPr="00645B08">
              <w:rPr>
                <w:i/>
                <w:lang w:eastAsia="en-US"/>
              </w:rPr>
              <w:t>Решение кейсов</w:t>
            </w:r>
          </w:p>
          <w:p w14:paraId="6FD8AC4A" w14:textId="3731B990" w:rsidR="00B816CA" w:rsidRPr="00645B08" w:rsidRDefault="00B816CA" w:rsidP="00B816CA">
            <w:pPr>
              <w:widowControl/>
              <w:ind w:left="720" w:firstLine="0"/>
              <w:jc w:val="left"/>
              <w:rPr>
                <w:i/>
                <w:lang w:val="en-GB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97F" w14:textId="77777777" w:rsidR="00B816CA" w:rsidRPr="00645B08" w:rsidRDefault="00B816CA" w:rsidP="00B816CA">
            <w:pPr>
              <w:widowControl/>
              <w:numPr>
                <w:ilvl w:val="0"/>
                <w:numId w:val="2"/>
              </w:numPr>
              <w:jc w:val="left"/>
              <w:rPr>
                <w:i/>
                <w:lang w:val="en-GB" w:eastAsia="en-US"/>
              </w:rPr>
            </w:pPr>
            <w:r w:rsidRPr="00645B08">
              <w:rPr>
                <w:i/>
                <w:lang w:eastAsia="en-US"/>
              </w:rPr>
              <w:t>Письменная работа</w:t>
            </w:r>
          </w:p>
          <w:p w14:paraId="07F42315" w14:textId="14BA157B" w:rsidR="00B816CA" w:rsidRPr="00645B08" w:rsidRDefault="00B816CA" w:rsidP="00B816CA">
            <w:pPr>
              <w:widowControl/>
              <w:numPr>
                <w:ilvl w:val="0"/>
                <w:numId w:val="2"/>
              </w:numPr>
              <w:jc w:val="left"/>
              <w:rPr>
                <w:i/>
                <w:lang w:val="en-GB" w:eastAsia="en-US"/>
              </w:rPr>
            </w:pPr>
            <w:r w:rsidRPr="00645B08">
              <w:rPr>
                <w:i/>
                <w:lang w:eastAsia="en-US"/>
              </w:rPr>
              <w:t>Тест</w:t>
            </w:r>
            <w:r w:rsidRPr="00645B08">
              <w:rPr>
                <w:i/>
                <w:lang w:val="en-GB" w:eastAsia="en-US"/>
              </w:rPr>
              <w:t xml:space="preserve"> </w:t>
            </w:r>
          </w:p>
          <w:p w14:paraId="3BF28564" w14:textId="4F744B21" w:rsidR="00B816CA" w:rsidRPr="00645B08" w:rsidRDefault="00B816CA" w:rsidP="00B816CA">
            <w:pPr>
              <w:widowControl/>
              <w:numPr>
                <w:ilvl w:val="0"/>
                <w:numId w:val="2"/>
              </w:numPr>
              <w:jc w:val="left"/>
              <w:rPr>
                <w:i/>
                <w:lang w:val="en-GB" w:eastAsia="en-US"/>
              </w:rPr>
            </w:pPr>
            <w:r w:rsidRPr="00645B08">
              <w:rPr>
                <w:i/>
                <w:lang w:eastAsia="en-US"/>
              </w:rPr>
              <w:t>зачет</w:t>
            </w:r>
          </w:p>
          <w:p w14:paraId="6D7B7AB5" w14:textId="77777777" w:rsidR="00B816CA" w:rsidRPr="00645B08" w:rsidRDefault="00B816CA" w:rsidP="00B816CA">
            <w:pPr>
              <w:widowControl/>
              <w:ind w:left="720" w:firstLine="0"/>
              <w:jc w:val="left"/>
              <w:rPr>
                <w:i/>
                <w:lang w:eastAsia="en-US"/>
              </w:rPr>
            </w:pPr>
          </w:p>
        </w:tc>
      </w:tr>
      <w:tr w:rsidR="00B816CA" w:rsidRPr="00645B08" w14:paraId="0CCCAC86" w14:textId="77777777" w:rsidTr="00CA06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1C6C" w14:textId="77777777" w:rsidR="00B816CA" w:rsidRPr="00645B08" w:rsidRDefault="00B816CA" w:rsidP="00B816CA">
            <w:pPr>
              <w:tabs>
                <w:tab w:val="left" w:pos="900"/>
              </w:tabs>
              <w:ind w:firstLine="0"/>
            </w:pPr>
            <w:r w:rsidRPr="00645B08">
              <w:t xml:space="preserve">ОР- 2.1.1 Обучающийся анализирует правовые основы и правоприменительную практику; теоретические основы юридической оценки ситуаций; методику решения </w:t>
            </w:r>
            <w:r w:rsidRPr="00645B08">
              <w:lastRenderedPageBreak/>
              <w:t xml:space="preserve">практических задач применения норм материального и процессуального права в сфере охраны здоровья </w:t>
            </w:r>
          </w:p>
          <w:p w14:paraId="4B4E2B36" w14:textId="77777777" w:rsidR="00B816CA" w:rsidRPr="00645B08" w:rsidRDefault="00B816CA" w:rsidP="00B816CA">
            <w:pPr>
              <w:tabs>
                <w:tab w:val="left" w:pos="148"/>
              </w:tabs>
            </w:pPr>
            <w:r w:rsidRPr="00645B08">
              <w:t xml:space="preserve">ОР 2.2.1Обучающийся собирает и анализирует </w:t>
            </w:r>
            <w:r w:rsidRPr="00645B08">
              <w:rPr>
                <w:rFonts w:eastAsia="Tahoma"/>
              </w:rPr>
              <w:t xml:space="preserve">правовую и фактическую информацию, имеющую значение для реализации правовых норм в ходе правоприменительной деятельности; </w:t>
            </w:r>
            <w:r w:rsidRPr="00645B08">
              <w:t xml:space="preserve">участвует в процессе решения споров; </w:t>
            </w:r>
            <w:r w:rsidRPr="00645B08">
              <w:rPr>
                <w:rFonts w:eastAsia="Tahoma"/>
              </w:rPr>
              <w:t>о</w:t>
            </w:r>
            <w:r w:rsidRPr="00645B08">
              <w:t>ценивает результативность и последствия правовых решений в сфере охраны здоровья</w:t>
            </w:r>
          </w:p>
          <w:p w14:paraId="3CF79702" w14:textId="77777777" w:rsidR="00B816CA" w:rsidRPr="00645B08" w:rsidRDefault="00B816CA" w:rsidP="00B816CA">
            <w:pPr>
              <w:shd w:val="clear" w:color="auto" w:fill="FFFFFF"/>
              <w:ind w:firstLine="0"/>
            </w:pPr>
            <w:r w:rsidRPr="00645B08">
              <w:t xml:space="preserve">ОР 2.3.1   Обучающийся составляет правовые документы по требованиям юридической техники в сфере применения </w:t>
            </w:r>
            <w:r w:rsidRPr="00645B08">
              <w:rPr>
                <w:rFonts w:eastAsia="Tahoma"/>
                <w:color w:val="000000"/>
              </w:rPr>
              <w:t>охраны здоровья</w:t>
            </w:r>
          </w:p>
          <w:p w14:paraId="43ACF86B" w14:textId="4ACA3AE5" w:rsidR="00B816CA" w:rsidRPr="00645B08" w:rsidRDefault="00B816CA" w:rsidP="00B816CA">
            <w:pPr>
              <w:tabs>
                <w:tab w:val="left" w:pos="900"/>
              </w:tabs>
              <w:ind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F4B7" w14:textId="77777777" w:rsidR="00B816CA" w:rsidRPr="00645B08" w:rsidRDefault="00B816CA" w:rsidP="00B816CA">
            <w:pPr>
              <w:widowControl/>
              <w:numPr>
                <w:ilvl w:val="0"/>
                <w:numId w:val="1"/>
              </w:numPr>
              <w:jc w:val="left"/>
              <w:rPr>
                <w:i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F423" w14:textId="77777777" w:rsidR="00B816CA" w:rsidRPr="00645B08" w:rsidRDefault="00B816CA" w:rsidP="00B816CA">
            <w:pPr>
              <w:widowControl/>
              <w:numPr>
                <w:ilvl w:val="0"/>
                <w:numId w:val="2"/>
              </w:numPr>
              <w:jc w:val="left"/>
              <w:rPr>
                <w:i/>
                <w:lang w:eastAsia="en-US"/>
              </w:rPr>
            </w:pPr>
          </w:p>
        </w:tc>
      </w:tr>
      <w:tr w:rsidR="00B816CA" w:rsidRPr="00645B08" w14:paraId="0187D78D" w14:textId="77777777" w:rsidTr="00CA06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282" w14:textId="77777777" w:rsidR="00B816CA" w:rsidRPr="00645B08" w:rsidRDefault="00B816CA" w:rsidP="00B816CA">
            <w:pPr>
              <w:ind w:firstLine="0"/>
            </w:pPr>
            <w:r w:rsidRPr="00645B08">
              <w:t>ОР- 3.1.1 Обучающийся анализирует законодательство о порядке проведения экспертиз нормативно-правовых (индивидуальных) актов в сфере охраны здоровья;</w:t>
            </w:r>
            <w:r w:rsidRPr="00645B08">
              <w:rPr>
                <w:rFonts w:eastAsia="TimesET"/>
              </w:rPr>
              <w:t xml:space="preserve"> </w:t>
            </w:r>
            <w:r w:rsidRPr="00645B08">
              <w:rPr>
                <w:rFonts w:eastAsia="Tahoma"/>
              </w:rPr>
              <w:t>п</w:t>
            </w:r>
            <w:r w:rsidRPr="00645B08">
              <w:t>онятие, виды и значение юридических экспертиз проектов нормативных правовых (индивидуальных) актов</w:t>
            </w:r>
            <w:r w:rsidRPr="00645B08">
              <w:rPr>
                <w:rFonts w:eastAsia="TimesET"/>
              </w:rPr>
              <w:t xml:space="preserve"> </w:t>
            </w:r>
            <w:r w:rsidRPr="00645B08">
              <w:t>в сфере охраны здоровья</w:t>
            </w:r>
            <w:r w:rsidRPr="00645B08">
              <w:rPr>
                <w:rFonts w:eastAsia="TimesET"/>
              </w:rPr>
              <w:t xml:space="preserve">; </w:t>
            </w:r>
            <w:r w:rsidRPr="00645B08">
              <w:t>содержание основных этапов проведения юридических экспертиз проектов нормативных правовых (индивидуальных) актов</w:t>
            </w:r>
            <w:r w:rsidRPr="00645B08">
              <w:rPr>
                <w:rFonts w:eastAsia="TimesET"/>
              </w:rPr>
              <w:t xml:space="preserve"> </w:t>
            </w:r>
            <w:r w:rsidRPr="00645B08">
              <w:t>в сфере охраны здоровья</w:t>
            </w:r>
            <w:r w:rsidRPr="00645B08">
              <w:rPr>
                <w:color w:val="FF0000"/>
              </w:rPr>
              <w:t>;</w:t>
            </w:r>
            <w:r w:rsidRPr="00645B08">
              <w:t xml:space="preserve"> </w:t>
            </w:r>
          </w:p>
          <w:p w14:paraId="62C347F7" w14:textId="77777777" w:rsidR="00B816CA" w:rsidRPr="00645B08" w:rsidRDefault="00B816CA" w:rsidP="00B816CA">
            <w:r w:rsidRPr="00645B08">
              <w:t>ОР-3.2.1 Обучающийся осуществляет поиск, мониторинг, оценку и обработку правовых источников информации в сфере уголовной юстиции; составляет и оформляет основные виды письменных юридических заключений для участников общественных отношений в сфере охраны здоровья; выявляет в ходе проведения юридических экспертиз дефекты нормативны правовых (индивидуальных) актов и их проектов, а также формулирует предложения по их устранению.</w:t>
            </w:r>
          </w:p>
          <w:p w14:paraId="78ACAA4A" w14:textId="77777777" w:rsidR="00B816CA" w:rsidRPr="00645B08" w:rsidRDefault="00B816CA" w:rsidP="00B816CA"/>
          <w:p w14:paraId="5AD0E982" w14:textId="5220E9CF" w:rsidR="00B816CA" w:rsidRPr="00645B08" w:rsidRDefault="00B816CA" w:rsidP="00B816CA">
            <w:pPr>
              <w:ind w:firstLine="0"/>
            </w:pPr>
            <w:r w:rsidRPr="00645B08">
              <w:t>ОР-3.3.1 Обучающийся готовит и представляет юридические заключения, осуществляет правовую экспертизу нормативных актов и их проектов в сфере охраны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1125" w14:textId="77777777" w:rsidR="00B816CA" w:rsidRPr="00645B08" w:rsidRDefault="00B816CA" w:rsidP="00B816CA">
            <w:pPr>
              <w:widowControl/>
              <w:numPr>
                <w:ilvl w:val="0"/>
                <w:numId w:val="1"/>
              </w:numPr>
              <w:jc w:val="left"/>
              <w:rPr>
                <w:i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8804" w14:textId="77777777" w:rsidR="00B816CA" w:rsidRPr="00645B08" w:rsidRDefault="00B816CA" w:rsidP="00B816CA">
            <w:pPr>
              <w:widowControl/>
              <w:numPr>
                <w:ilvl w:val="0"/>
                <w:numId w:val="2"/>
              </w:numPr>
              <w:jc w:val="left"/>
              <w:rPr>
                <w:i/>
                <w:lang w:eastAsia="en-US"/>
              </w:rPr>
            </w:pPr>
          </w:p>
        </w:tc>
      </w:tr>
      <w:tr w:rsidR="00B816CA" w:rsidRPr="00645B08" w14:paraId="7ECD46E3" w14:textId="77777777" w:rsidTr="00CA06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662" w14:textId="77777777" w:rsidR="00B816CA" w:rsidRPr="00645B08" w:rsidRDefault="00B816CA" w:rsidP="00B816CA">
            <w:pPr>
              <w:ind w:firstLine="0"/>
              <w:rPr>
                <w:rFonts w:eastAsia="Tahoma"/>
              </w:rPr>
            </w:pPr>
            <w:r w:rsidRPr="00645B08">
              <w:t xml:space="preserve">ОР- 4.1.1 Обучающийся анализирует </w:t>
            </w:r>
            <w:r w:rsidRPr="00645B08">
              <w:rPr>
                <w:rFonts w:eastAsia="TimesET"/>
              </w:rPr>
              <w:t xml:space="preserve">законодательство по определению порядка осуществления </w:t>
            </w:r>
            <w:r w:rsidRPr="00645B08">
              <w:lastRenderedPageBreak/>
              <w:t>просветительской, информационной и консультационной работы в сфере охраны здоровья;</w:t>
            </w:r>
            <w:r w:rsidRPr="00645B08">
              <w:rPr>
                <w:rFonts w:eastAsia="TimesET"/>
              </w:rPr>
              <w:t xml:space="preserve"> виды и формы юридических консультаций, применяемых в сфере охраны здоровья</w:t>
            </w:r>
            <w:r w:rsidRPr="00645B08">
              <w:rPr>
                <w:rFonts w:eastAsia="Tahoma"/>
              </w:rPr>
              <w:t>;</w:t>
            </w:r>
          </w:p>
          <w:p w14:paraId="66985485" w14:textId="77777777" w:rsidR="00B816CA" w:rsidRPr="00645B08" w:rsidRDefault="00B816CA" w:rsidP="00B816CA">
            <w:pPr>
              <w:shd w:val="clear" w:color="auto" w:fill="FFFFFF"/>
              <w:ind w:firstLine="0"/>
              <w:rPr>
                <w:rFonts w:eastAsia="TimesET"/>
              </w:rPr>
            </w:pPr>
            <w:r w:rsidRPr="00645B08">
              <w:t xml:space="preserve">ОР- 4.2.1 Обучающийся умеет </w:t>
            </w:r>
            <w:r w:rsidRPr="00645B08">
              <w:rPr>
                <w:rFonts w:eastAsia="TimesET"/>
              </w:rPr>
              <w:t xml:space="preserve">составлять и оформлять основные виды письменных юридических заключений для участников общественных отношений в сфере охраны здоровья; </w:t>
            </w:r>
          </w:p>
          <w:p w14:paraId="7CEF5332" w14:textId="77777777" w:rsidR="00B816CA" w:rsidRPr="00645B08" w:rsidRDefault="00B816CA" w:rsidP="00B816CA">
            <w:pPr>
              <w:shd w:val="clear" w:color="auto" w:fill="FFFFFF"/>
              <w:ind w:firstLine="0"/>
              <w:rPr>
                <w:rFonts w:eastAsia="TimesET"/>
              </w:rPr>
            </w:pPr>
          </w:p>
          <w:p w14:paraId="54EAC77B" w14:textId="2E62333E" w:rsidR="00B816CA" w:rsidRPr="00645B08" w:rsidRDefault="00014916" w:rsidP="00B816CA">
            <w:pPr>
              <w:ind w:firstLine="0"/>
            </w:pPr>
            <w:r w:rsidRPr="00645B08">
              <w:t>2</w:t>
            </w:r>
            <w:r w:rsidR="00B816CA" w:rsidRPr="00645B08">
              <w:t xml:space="preserve">Р-4.3.1 Обучающийся владеет </w:t>
            </w:r>
            <w:r w:rsidR="00B816CA" w:rsidRPr="00645B08">
              <w:rPr>
                <w:rFonts w:eastAsia="TimesET"/>
              </w:rPr>
              <w:t>навыками представления юридических заключений в сфере охраны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A2BC" w14:textId="77777777" w:rsidR="00B816CA" w:rsidRPr="00645B08" w:rsidRDefault="00B816CA" w:rsidP="00B816CA">
            <w:pPr>
              <w:widowControl/>
              <w:numPr>
                <w:ilvl w:val="0"/>
                <w:numId w:val="1"/>
              </w:numPr>
              <w:jc w:val="left"/>
              <w:rPr>
                <w:i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D31A" w14:textId="77777777" w:rsidR="00B816CA" w:rsidRPr="00645B08" w:rsidRDefault="00B816CA" w:rsidP="00B816CA">
            <w:pPr>
              <w:widowControl/>
              <w:numPr>
                <w:ilvl w:val="0"/>
                <w:numId w:val="2"/>
              </w:numPr>
              <w:jc w:val="left"/>
              <w:rPr>
                <w:i/>
                <w:lang w:eastAsia="en-US"/>
              </w:rPr>
            </w:pPr>
          </w:p>
        </w:tc>
      </w:tr>
    </w:tbl>
    <w:p w14:paraId="0E5E840D" w14:textId="77777777" w:rsidR="00CA067F" w:rsidRPr="00645B08" w:rsidRDefault="00CA067F" w:rsidP="00CA067F">
      <w:pPr>
        <w:widowControl/>
        <w:ind w:firstLine="0"/>
        <w:jc w:val="left"/>
        <w:rPr>
          <w:b/>
          <w:lang w:eastAsia="en-US"/>
        </w:rPr>
      </w:pPr>
    </w:p>
    <w:p w14:paraId="5AFCB240" w14:textId="77777777" w:rsidR="00CA067F" w:rsidRPr="00645B08" w:rsidRDefault="00CA067F" w:rsidP="00CA067F">
      <w:pPr>
        <w:widowControl/>
        <w:ind w:firstLine="0"/>
        <w:jc w:val="left"/>
        <w:rPr>
          <w:b/>
          <w:lang w:eastAsia="en-US"/>
        </w:rPr>
      </w:pPr>
    </w:p>
    <w:tbl>
      <w:tblPr>
        <w:tblStyle w:val="1"/>
        <w:tblW w:w="10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8"/>
        <w:gridCol w:w="680"/>
        <w:gridCol w:w="680"/>
        <w:gridCol w:w="680"/>
        <w:gridCol w:w="510"/>
        <w:gridCol w:w="850"/>
        <w:gridCol w:w="2838"/>
      </w:tblGrid>
      <w:tr w:rsidR="00CA067F" w:rsidRPr="00645B08" w14:paraId="15590CD3" w14:textId="77777777" w:rsidTr="00C33819"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F1EB0" w14:textId="77777777" w:rsidR="00CA067F" w:rsidRPr="00645B08" w:rsidRDefault="00CA067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645B08">
              <w:rPr>
                <w:b/>
                <w:lang w:eastAsia="en-US"/>
              </w:rPr>
              <w:t>Содержание дисциплины</w:t>
            </w:r>
          </w:p>
        </w:tc>
      </w:tr>
      <w:tr w:rsidR="00CA067F" w:rsidRPr="00645B08" w14:paraId="614B78CF" w14:textId="77777777" w:rsidTr="006B2195"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A7B0" w14:textId="77777777" w:rsidR="00CA067F" w:rsidRPr="00645B08" w:rsidRDefault="00CA067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645B08">
              <w:rPr>
                <w:b/>
                <w:lang w:eastAsia="en-US"/>
              </w:rPr>
              <w:t>Темы занятий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C4C9" w14:textId="77777777" w:rsidR="00CA067F" w:rsidRPr="00645B08" w:rsidRDefault="00CA067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645B08">
              <w:rPr>
                <w:b/>
                <w:lang w:eastAsia="en-US"/>
              </w:rPr>
              <w:t>Контактные часы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0F30" w14:textId="77777777" w:rsidR="00CA067F" w:rsidRPr="00645B08" w:rsidRDefault="00CA067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645B08">
              <w:rPr>
                <w:b/>
                <w:lang w:eastAsia="en-US"/>
              </w:rPr>
              <w:t>Самостоятельная работа</w:t>
            </w:r>
          </w:p>
        </w:tc>
      </w:tr>
      <w:tr w:rsidR="00CA067F" w:rsidRPr="00645B08" w14:paraId="655B3F81" w14:textId="77777777" w:rsidTr="006B2195">
        <w:trPr>
          <w:cantSplit/>
          <w:trHeight w:val="1591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7BE9" w14:textId="77777777" w:rsidR="00CA067F" w:rsidRPr="00645B08" w:rsidRDefault="00CA067F">
            <w:pPr>
              <w:widowControl/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AC63E7" w14:textId="77777777" w:rsidR="00CA067F" w:rsidRPr="00645B08" w:rsidRDefault="00CA067F">
            <w:pPr>
              <w:widowControl/>
              <w:ind w:left="113" w:right="113"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1489E" w14:textId="77777777" w:rsidR="00CA067F" w:rsidRPr="00645B08" w:rsidRDefault="00CA067F">
            <w:pPr>
              <w:widowControl/>
              <w:ind w:left="113" w:right="113"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Практические занятия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CBBBFA" w14:textId="77777777" w:rsidR="00CA067F" w:rsidRPr="00645B08" w:rsidRDefault="00CA067F">
            <w:pPr>
              <w:widowControl/>
              <w:ind w:left="113" w:right="113"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Лабораторные занятия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F732ED" w14:textId="77777777" w:rsidR="00CA067F" w:rsidRPr="00645B08" w:rsidRDefault="00CA067F">
            <w:pPr>
              <w:widowControl/>
              <w:ind w:left="113" w:right="113"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Консультации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95E0D" w14:textId="77777777" w:rsidR="00CA067F" w:rsidRPr="00645B08" w:rsidRDefault="00CA067F">
            <w:pPr>
              <w:widowControl/>
              <w:ind w:left="113" w:right="113"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Часы СРС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FC27" w14:textId="77777777" w:rsidR="00CA067F" w:rsidRPr="00645B08" w:rsidRDefault="00CA067F">
            <w:pPr>
              <w:widowControl/>
              <w:ind w:firstLine="0"/>
              <w:jc w:val="center"/>
              <w:rPr>
                <w:lang w:eastAsia="en-US"/>
              </w:rPr>
            </w:pPr>
            <w:r w:rsidRPr="00645B08">
              <w:rPr>
                <w:lang w:eastAsia="en-US"/>
              </w:rPr>
              <w:t>Задания</w:t>
            </w:r>
          </w:p>
        </w:tc>
      </w:tr>
      <w:tr w:rsidR="00CA067F" w:rsidRPr="00645B08" w14:paraId="251E6A4A" w14:textId="77777777" w:rsidTr="006B219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21CF" w14:textId="31E9F1B2" w:rsidR="00CA067F" w:rsidRPr="00645B08" w:rsidRDefault="00CA067F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45B08">
              <w:rPr>
                <w:i/>
                <w:lang w:eastAsia="en-US"/>
              </w:rPr>
              <w:t>1. Занятие</w:t>
            </w:r>
            <w:r w:rsidR="00AB3447" w:rsidRPr="00645B08">
              <w:rPr>
                <w:i/>
                <w:lang w:eastAsia="en-US"/>
              </w:rPr>
              <w:t xml:space="preserve">. </w:t>
            </w:r>
            <w:r w:rsidR="00C33819" w:rsidRPr="00645B08">
              <w:t>Понятие охраны здоровья. Основные принципы и государственные гарантии охраны здоровья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FC42" w14:textId="393564B2" w:rsidR="00CA067F" w:rsidRPr="00645B08" w:rsidRDefault="00014916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45C6" w14:textId="4FF3DCC6" w:rsidR="00CA067F" w:rsidRPr="00645B08" w:rsidRDefault="00C33819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F96" w14:textId="77777777" w:rsidR="00CA067F" w:rsidRPr="00645B08" w:rsidRDefault="00CA067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8DF" w14:textId="6F9FB24F" w:rsidR="00CA067F" w:rsidRPr="00645B08" w:rsidRDefault="00CA067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9BC" w14:textId="6D9EA1CC" w:rsidR="00CA067F" w:rsidRPr="00645B08" w:rsidRDefault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3B8E" w14:textId="36BD0D53" w:rsidR="00CA067F" w:rsidRPr="00645B08" w:rsidRDefault="00825824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</w:t>
            </w:r>
            <w:r w:rsidR="00805A01" w:rsidRPr="00645B08">
              <w:rPr>
                <w:lang w:eastAsia="en-US"/>
              </w:rPr>
              <w:t>, ответы на вопросы по теме</w:t>
            </w:r>
          </w:p>
        </w:tc>
      </w:tr>
      <w:tr w:rsidR="00C33819" w:rsidRPr="00645B08" w14:paraId="084FA9E2" w14:textId="77777777" w:rsidTr="006B219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1CDC" w14:textId="58F2483A" w:rsidR="00C33819" w:rsidRPr="00645B08" w:rsidRDefault="00AB3447" w:rsidP="00C33819">
            <w:pPr>
              <w:widowControl/>
              <w:ind w:firstLine="0"/>
              <w:jc w:val="left"/>
            </w:pPr>
            <w:r w:rsidRPr="00645B08">
              <w:rPr>
                <w:i/>
                <w:iCs/>
              </w:rPr>
              <w:t>Занятие 2.</w:t>
            </w:r>
            <w:r w:rsidR="00014916" w:rsidRPr="00645B08">
              <w:t xml:space="preserve"> Организация охраны здоровья </w:t>
            </w:r>
          </w:p>
          <w:p w14:paraId="1AE05919" w14:textId="4DC5B12E" w:rsidR="00AB3447" w:rsidRPr="00645B08" w:rsidRDefault="00AB3447" w:rsidP="00AB3447">
            <w:pPr>
              <w:pStyle w:val="ConsPlusTitle"/>
              <w:tabs>
                <w:tab w:val="left" w:pos="284"/>
              </w:tabs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11C" w14:textId="04E2068E" w:rsidR="00C33819" w:rsidRPr="00645B08" w:rsidRDefault="00AB3447" w:rsidP="00C33819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E86" w14:textId="2A62CE5F" w:rsidR="00C33819" w:rsidRPr="00645B08" w:rsidRDefault="00AB3447" w:rsidP="00C33819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DBDF" w14:textId="77777777" w:rsidR="00C33819" w:rsidRPr="00645B08" w:rsidRDefault="00C33819" w:rsidP="00C33819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E8A" w14:textId="5C88774F" w:rsidR="00C33819" w:rsidRPr="00645B08" w:rsidRDefault="00C33819" w:rsidP="00C33819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445" w14:textId="79B1F5E8" w:rsidR="00C33819" w:rsidRPr="00645B08" w:rsidRDefault="00AB3447" w:rsidP="00C33819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D77D" w14:textId="508EB7CC" w:rsidR="00C33819" w:rsidRPr="00645B08" w:rsidRDefault="00825824" w:rsidP="00C33819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</w:t>
            </w:r>
          </w:p>
        </w:tc>
      </w:tr>
      <w:tr w:rsidR="00AB3447" w:rsidRPr="00645B08" w14:paraId="017B67FB" w14:textId="77777777" w:rsidTr="006B219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E97" w14:textId="34C62E46" w:rsidR="00AB3447" w:rsidRPr="00645B08" w:rsidRDefault="00AB3447" w:rsidP="00014916">
            <w:pPr>
              <w:pStyle w:val="ConsPlusTitle"/>
              <w:tabs>
                <w:tab w:val="left" w:pos="284"/>
              </w:tabs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5B08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Занятие 3.</w:t>
            </w:r>
            <w:r w:rsidRPr="00645B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14916" w:rsidRPr="00645B0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Обязательное и добровольное медицинское страхование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41C" w14:textId="571153E2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411" w14:textId="45C0D3D3" w:rsidR="00AB3447" w:rsidRPr="00645B08" w:rsidRDefault="00014916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501" w14:textId="77777777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D04" w14:textId="7A560037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807" w14:textId="795DEA10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1</w:t>
            </w:r>
            <w:r w:rsidR="00825824" w:rsidRPr="00645B08">
              <w:rPr>
                <w:lang w:eastAsia="en-US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084" w14:textId="35A2EBDF" w:rsidR="00AB3447" w:rsidRPr="00645B08" w:rsidRDefault="00825824" w:rsidP="00AB3447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45B08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подготовка к тестированию по теме семинарского занятия</w:t>
            </w:r>
          </w:p>
        </w:tc>
      </w:tr>
      <w:tr w:rsidR="00AB3447" w:rsidRPr="00645B08" w14:paraId="49255A4E" w14:textId="77777777" w:rsidTr="006B219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03E9" w14:textId="178809F2" w:rsidR="00AB3447" w:rsidRPr="00645B08" w:rsidRDefault="00AB3447" w:rsidP="00AB3447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45B08">
              <w:rPr>
                <w:i/>
                <w:iCs/>
              </w:rPr>
              <w:t>Занятие 4.</w:t>
            </w:r>
            <w:r w:rsidRPr="00645B08">
              <w:t xml:space="preserve"> </w:t>
            </w:r>
            <w:r w:rsidR="00014916" w:rsidRPr="00645B08">
              <w:t>Права и обязанности медицинских, фармацевтических работников и медицинских организаций.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066B" w14:textId="1D38625E" w:rsidR="00AB3447" w:rsidRPr="00645B08" w:rsidRDefault="00014916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B9D" w14:textId="7395D52B" w:rsidR="00AB3447" w:rsidRPr="00645B08" w:rsidRDefault="00014916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095" w14:textId="77777777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E95C" w14:textId="50533B1C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12E" w14:textId="5FA462C3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1</w:t>
            </w:r>
            <w:r w:rsidR="00014916" w:rsidRPr="00645B08">
              <w:rPr>
                <w:lang w:eastAsia="en-US"/>
              </w:rPr>
              <w:t>1.75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ABD7" w14:textId="11166409" w:rsidR="00AB3447" w:rsidRPr="00645B08" w:rsidRDefault="00825824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</w:t>
            </w:r>
          </w:p>
        </w:tc>
      </w:tr>
      <w:tr w:rsidR="00AB3447" w:rsidRPr="00645B08" w14:paraId="753BEA04" w14:textId="77777777" w:rsidTr="006B219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3E46" w14:textId="29BC2CCF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i/>
                <w:iCs/>
              </w:rPr>
              <w:t>Занятие 5.</w:t>
            </w:r>
            <w:r w:rsidRPr="00645B08">
              <w:t xml:space="preserve">  </w:t>
            </w:r>
            <w:r w:rsidR="00014916" w:rsidRPr="00645B08">
              <w:t>Права и обязанности граждан в области охраны здоровья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866" w14:textId="7FEC616F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9A26" w14:textId="624B2695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628" w14:textId="77777777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8C5" w14:textId="240F8833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080B" w14:textId="178B7D4D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7CF7" w14:textId="22F2D3CB" w:rsidR="00AB3447" w:rsidRPr="00645B08" w:rsidRDefault="00825824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 xml:space="preserve">Изучение нормативных правовых актов, учебной и научной литературы по теме семинарского </w:t>
            </w:r>
            <w:r w:rsidRPr="00645B08">
              <w:rPr>
                <w:lang w:eastAsia="en-US"/>
              </w:rPr>
              <w:lastRenderedPageBreak/>
              <w:t>занятия, решение задач</w:t>
            </w:r>
            <w:r w:rsidR="00AB3447" w:rsidRPr="00645B08">
              <w:rPr>
                <w:lang w:eastAsia="en-US"/>
              </w:rPr>
              <w:t>.</w:t>
            </w:r>
          </w:p>
        </w:tc>
      </w:tr>
      <w:tr w:rsidR="00014916" w:rsidRPr="00645B08" w14:paraId="30A653A9" w14:textId="77777777" w:rsidTr="006B219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221" w14:textId="0FF7D06F" w:rsidR="00014916" w:rsidRPr="00645B08" w:rsidRDefault="00014916" w:rsidP="00AB3447">
            <w:pPr>
              <w:widowControl/>
              <w:ind w:firstLine="0"/>
              <w:jc w:val="left"/>
              <w:rPr>
                <w:i/>
                <w:iCs/>
              </w:rPr>
            </w:pPr>
            <w:r w:rsidRPr="00645B08">
              <w:rPr>
                <w:i/>
                <w:iCs/>
              </w:rPr>
              <w:lastRenderedPageBreak/>
              <w:t xml:space="preserve">Занятие 6. </w:t>
            </w:r>
            <w:r w:rsidRPr="00645B08">
              <w:t>Лекарственная помощь. Медицинская реабилитация. Санаторно-курортное лечение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892" w14:textId="61C9C591" w:rsidR="00014916" w:rsidRPr="00645B08" w:rsidRDefault="00014916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F5CD" w14:textId="14AD261E" w:rsidR="00014916" w:rsidRPr="00645B08" w:rsidRDefault="00014916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E5E" w14:textId="77777777" w:rsidR="00014916" w:rsidRPr="00645B08" w:rsidRDefault="00014916" w:rsidP="00AB344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E46" w14:textId="77777777" w:rsidR="00014916" w:rsidRPr="00645B08" w:rsidRDefault="00014916" w:rsidP="00AB344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F9E8" w14:textId="77777777" w:rsidR="00014916" w:rsidRPr="00645B08" w:rsidRDefault="00014916" w:rsidP="00AB344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EEC8" w14:textId="58B3CB3E" w:rsidR="00014916" w:rsidRPr="00645B08" w:rsidRDefault="00014916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задач.</w:t>
            </w:r>
          </w:p>
        </w:tc>
      </w:tr>
      <w:tr w:rsidR="006B2195" w:rsidRPr="00645B08" w14:paraId="17D05670" w14:textId="77777777" w:rsidTr="006B219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BC6" w14:textId="757E23EA" w:rsidR="006B2195" w:rsidRPr="00645B08" w:rsidRDefault="006B2195" w:rsidP="00AB3447">
            <w:pPr>
              <w:widowControl/>
              <w:ind w:firstLine="0"/>
              <w:jc w:val="left"/>
            </w:pPr>
            <w:r w:rsidRPr="00645B08">
              <w:t>зачет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0825" w14:textId="77777777" w:rsidR="006B2195" w:rsidRPr="00645B08" w:rsidRDefault="006B2195" w:rsidP="00AB344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56B" w14:textId="77777777" w:rsidR="006B2195" w:rsidRPr="00645B08" w:rsidRDefault="006B2195" w:rsidP="00AB344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9A1" w14:textId="77777777" w:rsidR="006B2195" w:rsidRPr="00645B08" w:rsidRDefault="006B2195" w:rsidP="00AB344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492" w14:textId="6B1FECFE" w:rsidR="006B2195" w:rsidRPr="00645B08" w:rsidRDefault="006B2195" w:rsidP="00AB344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5222" w14:textId="3114196B" w:rsidR="006B2195" w:rsidRPr="00645B08" w:rsidRDefault="00014916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2</w:t>
            </w:r>
            <w:r w:rsidR="006B2195" w:rsidRPr="00645B08">
              <w:rPr>
                <w:lang w:eastAsia="en-US"/>
              </w:rPr>
              <w:t>.25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E2C" w14:textId="77777777" w:rsidR="006B2195" w:rsidRPr="00645B08" w:rsidRDefault="006B2195" w:rsidP="00AB344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AB3447" w:rsidRPr="00645B08" w14:paraId="29BE1BE7" w14:textId="77777777" w:rsidTr="006B2195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96F0" w14:textId="77777777" w:rsidR="00AB3447" w:rsidRPr="00645B08" w:rsidRDefault="00AB3447" w:rsidP="00AB3447">
            <w:pPr>
              <w:widowControl/>
              <w:ind w:firstLine="0"/>
              <w:jc w:val="right"/>
              <w:rPr>
                <w:lang w:eastAsia="en-US"/>
              </w:rPr>
            </w:pPr>
            <w:r w:rsidRPr="00645B08">
              <w:rPr>
                <w:lang w:eastAsia="en-US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35DA" w14:textId="3595DE26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CAB" w14:textId="51782EF2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91B" w14:textId="77777777" w:rsidR="00AB3447" w:rsidRPr="00645B08" w:rsidRDefault="00AB3447" w:rsidP="00AB3447">
            <w:pPr>
              <w:widowControl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A9B" w14:textId="42D3C548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86E" w14:textId="1ACD9A4E" w:rsidR="00AB3447" w:rsidRPr="00645B08" w:rsidRDefault="00AB3447" w:rsidP="00AB3447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5</w:t>
            </w:r>
            <w:r w:rsidR="00014916" w:rsidRPr="00645B08">
              <w:rPr>
                <w:lang w:eastAsia="en-US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71FF" w14:textId="77777777" w:rsidR="00AB3447" w:rsidRPr="00645B08" w:rsidRDefault="00AB3447" w:rsidP="00AB3447">
            <w:pPr>
              <w:widowControl/>
              <w:ind w:firstLine="0"/>
              <w:jc w:val="left"/>
              <w:rPr>
                <w:lang w:val="en-US" w:eastAsia="en-US"/>
              </w:rPr>
            </w:pPr>
          </w:p>
        </w:tc>
      </w:tr>
    </w:tbl>
    <w:p w14:paraId="7D4145B4" w14:textId="77777777" w:rsidR="00CA067F" w:rsidRPr="00645B08" w:rsidRDefault="00CA067F" w:rsidP="00CA067F">
      <w:pPr>
        <w:widowControl/>
        <w:ind w:firstLine="0"/>
        <w:jc w:val="left"/>
        <w:rPr>
          <w:b/>
          <w:lang w:eastAsia="en-US"/>
        </w:rPr>
        <w:sectPr w:rsidR="00CA067F" w:rsidRPr="00645B08">
          <w:pgSz w:w="11906" w:h="16838"/>
          <w:pgMar w:top="1134" w:right="707" w:bottom="1134" w:left="1276" w:header="708" w:footer="708" w:gutter="0"/>
          <w:cols w:space="720"/>
        </w:sect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2705"/>
        <w:gridCol w:w="2175"/>
        <w:gridCol w:w="1644"/>
        <w:gridCol w:w="3648"/>
      </w:tblGrid>
      <w:tr w:rsidR="00CA067F" w:rsidRPr="00645B08" w14:paraId="6C368AB9" w14:textId="77777777" w:rsidTr="00CA067F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C13F5" w14:textId="77777777" w:rsidR="00CA067F" w:rsidRPr="00645B08" w:rsidRDefault="00CA067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645B08">
              <w:rPr>
                <w:b/>
                <w:lang w:eastAsia="en-US"/>
              </w:rPr>
              <w:lastRenderedPageBreak/>
              <w:t>Оценивание</w:t>
            </w:r>
          </w:p>
        </w:tc>
      </w:tr>
      <w:tr w:rsidR="00CA067F" w:rsidRPr="00645B08" w14:paraId="23DE04CE" w14:textId="77777777" w:rsidTr="00CA067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CA8E" w14:textId="77777777" w:rsidR="00CA067F" w:rsidRPr="00645B08" w:rsidRDefault="00CA067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645B08">
              <w:rPr>
                <w:b/>
                <w:lang w:eastAsia="en-US"/>
              </w:rPr>
              <w:t>Вид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5A11" w14:textId="77777777" w:rsidR="00CA067F" w:rsidRPr="00645B08" w:rsidRDefault="00CA067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645B08">
              <w:rPr>
                <w:b/>
                <w:lang w:eastAsia="en-US"/>
              </w:rPr>
              <w:t>Удельный вес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05A9" w14:textId="77777777" w:rsidR="00CA067F" w:rsidRPr="00645B08" w:rsidRDefault="00CA067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645B08">
              <w:rPr>
                <w:b/>
                <w:lang w:eastAsia="en-US"/>
              </w:rPr>
              <w:t xml:space="preserve">Период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E2CF" w14:textId="77777777" w:rsidR="00CA067F" w:rsidRPr="00645B08" w:rsidRDefault="00CA067F">
            <w:pPr>
              <w:widowControl/>
              <w:ind w:firstLine="0"/>
              <w:jc w:val="center"/>
              <w:rPr>
                <w:b/>
                <w:lang w:eastAsia="en-US"/>
              </w:rPr>
            </w:pPr>
            <w:r w:rsidRPr="00645B08">
              <w:rPr>
                <w:b/>
                <w:lang w:eastAsia="en-US"/>
              </w:rPr>
              <w:t>Критерии оценки</w:t>
            </w:r>
          </w:p>
        </w:tc>
      </w:tr>
      <w:tr w:rsidR="00CA067F" w:rsidRPr="00645B08" w14:paraId="527847B7" w14:textId="77777777" w:rsidTr="00CA067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1201" w14:textId="77777777" w:rsidR="00CA067F" w:rsidRPr="00645B08" w:rsidRDefault="00CA067F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45B08">
              <w:rPr>
                <w:i/>
                <w:lang w:eastAsia="en-US"/>
              </w:rPr>
              <w:t>Вид оцениваемой работы:</w:t>
            </w:r>
          </w:p>
          <w:p w14:paraId="11D6AC4F" w14:textId="77777777" w:rsidR="00CA067F" w:rsidRPr="00645B08" w:rsidRDefault="00CA067F" w:rsidP="001D0585">
            <w:pPr>
              <w:widowControl/>
              <w:ind w:left="360"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0E0A" w14:textId="77777777" w:rsidR="00CA067F" w:rsidRPr="00645B08" w:rsidRDefault="00CA067F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i/>
                <w:lang w:eastAsia="en-US"/>
              </w:rPr>
              <w:t>Удельный вес указанного вида работы в итоговой оценке (в процентах)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9070" w14:textId="77777777" w:rsidR="00CA067F" w:rsidRPr="00645B08" w:rsidRDefault="00CA067F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В течение семестра/в конце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0DCD" w14:textId="77777777" w:rsidR="00CA067F" w:rsidRPr="00645B08" w:rsidRDefault="00CA067F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45B08">
              <w:rPr>
                <w:i/>
                <w:lang w:eastAsia="en-US"/>
              </w:rPr>
              <w:t>Критерии оценивания указанного вида работы</w:t>
            </w:r>
          </w:p>
        </w:tc>
      </w:tr>
      <w:tr w:rsidR="00CA067F" w:rsidRPr="00645B08" w14:paraId="69852C51" w14:textId="77777777" w:rsidTr="00CA067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13F1" w14:textId="2182738C" w:rsidR="00CA067F" w:rsidRPr="00645B08" w:rsidRDefault="00DF0728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3EE" w14:textId="4C287FC9" w:rsidR="00CA067F" w:rsidRPr="00645B08" w:rsidRDefault="006B2195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1</w:t>
            </w:r>
            <w:r w:rsidR="00DF0728" w:rsidRPr="00645B08">
              <w:rPr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A82" w14:textId="0B120B9B" w:rsidR="00CA067F" w:rsidRPr="00645B08" w:rsidRDefault="00DF0728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 xml:space="preserve">В течение семестра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DE9" w14:textId="77777777" w:rsidR="00DF0728" w:rsidRPr="00645B08" w:rsidRDefault="00DF0728" w:rsidP="00DF0728">
            <w:pPr>
              <w:pStyle w:val="a6"/>
              <w:ind w:left="0" w:right="20" w:firstLine="0"/>
              <w:rPr>
                <w:color w:val="000000"/>
                <w:u w:color="000000"/>
                <w:bdr w:val="nil"/>
              </w:rPr>
            </w:pPr>
            <w:r w:rsidRPr="00645B08">
              <w:rPr>
                <w:color w:val="000000"/>
                <w:u w:color="000000"/>
                <w:bdr w:val="nil"/>
              </w:rPr>
              <w:t xml:space="preserve">- </w:t>
            </w:r>
            <w:r w:rsidRPr="00645B08">
              <w:rPr>
                <w:b/>
                <w:color w:val="000000"/>
                <w:u w:color="000000"/>
                <w:bdr w:val="nil"/>
              </w:rPr>
              <w:t>оценка «отлично</w:t>
            </w:r>
            <w:r w:rsidRPr="00645B08">
              <w:rPr>
                <w:color w:val="000000"/>
                <w:u w:color="000000"/>
                <w:bdr w:val="nil"/>
              </w:rPr>
              <w:t>» выставляется студентам за верные ответы, которые составляют 91 % и более от общего количества вопросов;</w:t>
            </w:r>
          </w:p>
          <w:p w14:paraId="3D1C997C" w14:textId="77777777" w:rsidR="00DF0728" w:rsidRPr="00645B08" w:rsidRDefault="00DF0728" w:rsidP="00DF0728">
            <w:pPr>
              <w:pStyle w:val="a6"/>
              <w:ind w:left="0" w:right="20" w:firstLine="0"/>
              <w:rPr>
                <w:color w:val="000000"/>
                <w:u w:color="000000"/>
                <w:bdr w:val="nil"/>
              </w:rPr>
            </w:pPr>
            <w:r w:rsidRPr="00645B08">
              <w:rPr>
                <w:color w:val="000000"/>
                <w:u w:color="000000"/>
                <w:bdr w:val="nil"/>
              </w:rPr>
              <w:t xml:space="preserve">- </w:t>
            </w:r>
            <w:r w:rsidRPr="00645B08">
              <w:rPr>
                <w:b/>
                <w:color w:val="000000"/>
                <w:u w:color="000000"/>
                <w:bdr w:val="nil"/>
              </w:rPr>
              <w:t>оценка «хорошо»</w:t>
            </w:r>
            <w:r w:rsidRPr="00645B08">
              <w:rPr>
                <w:color w:val="000000"/>
                <w:u w:color="000000"/>
                <w:bdr w:val="nil"/>
              </w:rPr>
              <w:t xml:space="preserve"> соответствует результатам тестирования, которые содержат от 71 % до 90 % правильных ответов;</w:t>
            </w:r>
          </w:p>
          <w:p w14:paraId="0D38F97A" w14:textId="77777777" w:rsidR="00DF0728" w:rsidRPr="00645B08" w:rsidRDefault="00DF0728" w:rsidP="00DF0728">
            <w:pPr>
              <w:pStyle w:val="a6"/>
              <w:ind w:left="0" w:right="20" w:firstLine="0"/>
              <w:rPr>
                <w:color w:val="000000"/>
                <w:u w:color="000000"/>
                <w:bdr w:val="nil"/>
              </w:rPr>
            </w:pPr>
            <w:r w:rsidRPr="00645B08">
              <w:rPr>
                <w:color w:val="000000"/>
                <w:u w:color="000000"/>
                <w:bdr w:val="nil"/>
              </w:rPr>
              <w:t xml:space="preserve">- </w:t>
            </w:r>
            <w:r w:rsidRPr="00645B08">
              <w:rPr>
                <w:b/>
                <w:color w:val="000000"/>
                <w:u w:color="000000"/>
                <w:bdr w:val="nil"/>
              </w:rPr>
              <w:t>оценка «удовлетворительно»</w:t>
            </w:r>
            <w:r w:rsidRPr="00645B08">
              <w:rPr>
                <w:color w:val="000000"/>
                <w:u w:color="000000"/>
                <w:bdr w:val="nil"/>
              </w:rPr>
              <w:t xml:space="preserve"> от 60 % до 70 % правильных ответов;</w:t>
            </w:r>
          </w:p>
          <w:p w14:paraId="5DC76A93" w14:textId="77777777" w:rsidR="00DF0728" w:rsidRPr="00645B08" w:rsidRDefault="00DF0728" w:rsidP="00DF0728">
            <w:pPr>
              <w:pStyle w:val="a6"/>
              <w:ind w:left="0" w:right="20" w:firstLine="0"/>
              <w:rPr>
                <w:color w:val="000000"/>
                <w:u w:color="000000"/>
                <w:bdr w:val="nil"/>
              </w:rPr>
            </w:pPr>
            <w:r w:rsidRPr="00645B08">
              <w:rPr>
                <w:color w:val="000000"/>
                <w:u w:color="000000"/>
                <w:bdr w:val="nil"/>
              </w:rPr>
              <w:t xml:space="preserve">- </w:t>
            </w:r>
            <w:r w:rsidRPr="00645B08">
              <w:rPr>
                <w:b/>
                <w:color w:val="000000"/>
                <w:u w:color="000000"/>
                <w:bdr w:val="nil"/>
              </w:rPr>
              <w:t>оценка «неудовлетворительно»</w:t>
            </w:r>
            <w:r w:rsidRPr="00645B08">
              <w:rPr>
                <w:color w:val="000000"/>
                <w:u w:color="000000"/>
                <w:bdr w:val="nil"/>
              </w:rPr>
              <w:t xml:space="preserve"> соответствует результатам тестирования, содержащие менее 60 % правильных ответов.</w:t>
            </w:r>
          </w:p>
          <w:p w14:paraId="2EB1793F" w14:textId="77777777" w:rsidR="00CA067F" w:rsidRPr="00645B08" w:rsidRDefault="00CA067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CA067F" w:rsidRPr="00645B08" w14:paraId="337ADB6F" w14:textId="77777777" w:rsidTr="00CA067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15BD" w14:textId="4AA8D246" w:rsidR="00CA067F" w:rsidRPr="00645B08" w:rsidRDefault="001D0585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63C" w14:textId="4C7F0039" w:rsidR="00CA067F" w:rsidRPr="00645B08" w:rsidRDefault="006B2195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2</w:t>
            </w:r>
            <w:r w:rsidR="001D0585" w:rsidRPr="00645B08">
              <w:rPr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A5B7" w14:textId="2ED5C8A7" w:rsidR="00CA067F" w:rsidRPr="00645B08" w:rsidRDefault="001D0585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В течение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EDEE" w14:textId="77777777" w:rsidR="001D0585" w:rsidRPr="00645B08" w:rsidRDefault="001D0585" w:rsidP="001D0585">
            <w:pPr>
              <w:pStyle w:val="2"/>
              <w:shd w:val="clear" w:color="auto" w:fill="auto"/>
              <w:tabs>
                <w:tab w:val="left" w:pos="284"/>
              </w:tabs>
              <w:spacing w:before="0" w:line="240" w:lineRule="auto"/>
              <w:ind w:left="40" w:right="40" w:firstLine="527"/>
              <w:rPr>
                <w:sz w:val="24"/>
                <w:szCs w:val="24"/>
              </w:rPr>
            </w:pPr>
            <w:r w:rsidRPr="00645B08">
              <w:rPr>
                <w:b/>
                <w:color w:val="000000"/>
                <w:sz w:val="24"/>
                <w:szCs w:val="24"/>
              </w:rPr>
              <w:t>Оценка «отлично»</w:t>
            </w:r>
            <w:r w:rsidRPr="00645B08">
              <w:rPr>
                <w:color w:val="000000"/>
                <w:sz w:val="24"/>
                <w:szCs w:val="24"/>
              </w:rPr>
              <w:t xml:space="preserve"> выставляется за четкий, не позволяющий двойного толкования ответ, содержащий ссылки на действующее законодательство и судебную практику, а также за способность анализировать рассматриваемую норму и применять ее в конкретном случае на практике, убедительно аргументируя свои выводы.</w:t>
            </w:r>
          </w:p>
          <w:p w14:paraId="31F77CDB" w14:textId="77777777" w:rsidR="001D0585" w:rsidRPr="00645B08" w:rsidRDefault="001D0585" w:rsidP="001D0585">
            <w:pPr>
              <w:pStyle w:val="2"/>
              <w:shd w:val="clear" w:color="auto" w:fill="auto"/>
              <w:tabs>
                <w:tab w:val="left" w:pos="284"/>
              </w:tabs>
              <w:spacing w:before="0" w:line="240" w:lineRule="auto"/>
              <w:ind w:left="40" w:right="40" w:firstLine="527"/>
              <w:rPr>
                <w:sz w:val="24"/>
                <w:szCs w:val="24"/>
              </w:rPr>
            </w:pPr>
            <w:r w:rsidRPr="00645B08">
              <w:rPr>
                <w:b/>
                <w:color w:val="000000"/>
                <w:sz w:val="24"/>
                <w:szCs w:val="24"/>
              </w:rPr>
              <w:t>Оценка «хорошо»</w:t>
            </w:r>
            <w:r w:rsidRPr="00645B08">
              <w:rPr>
                <w:color w:val="000000"/>
                <w:sz w:val="24"/>
                <w:szCs w:val="24"/>
              </w:rPr>
              <w:t xml:space="preserve"> выставляется за четкий содержащий ссылки на нормативную базу ответ, который первоначально не позволяет однозначно трактовать изложенный студентом материал, но при этом с помощью дополнительных вопросов студент показывает способность ориентироваться в нормах и применять их к </w:t>
            </w:r>
            <w:r w:rsidRPr="00645B08">
              <w:rPr>
                <w:color w:val="000000"/>
                <w:sz w:val="24"/>
                <w:szCs w:val="24"/>
              </w:rPr>
              <w:lastRenderedPageBreak/>
              <w:t>соответствующим обстоятельствам.</w:t>
            </w:r>
          </w:p>
          <w:p w14:paraId="7E7DBCA4" w14:textId="77777777" w:rsidR="001D0585" w:rsidRPr="00645B08" w:rsidRDefault="001D0585" w:rsidP="001D0585">
            <w:pPr>
              <w:tabs>
                <w:tab w:val="left" w:pos="284"/>
              </w:tabs>
              <w:ind w:left="40" w:firstLine="527"/>
              <w:rPr>
                <w:color w:val="000000"/>
              </w:rPr>
            </w:pPr>
            <w:r w:rsidRPr="00645B08">
              <w:rPr>
                <w:b/>
                <w:color w:val="000000"/>
              </w:rPr>
              <w:t>Оценка «удовлетворительно»</w:t>
            </w:r>
            <w:r w:rsidRPr="00645B08">
              <w:rPr>
                <w:color w:val="000000"/>
              </w:rPr>
              <w:t xml:space="preserve"> выставляется за ответ, содержащий только краткое поверхностное изложение изученного материала, слабую способность применить необходимую правовую норму в конкретной ситуации, а также свидетельствует о возможности последующего обучения.</w:t>
            </w:r>
          </w:p>
          <w:p w14:paraId="38BACCAD" w14:textId="77777777" w:rsidR="001D0585" w:rsidRPr="00645B08" w:rsidRDefault="001D0585" w:rsidP="001D0585">
            <w:pPr>
              <w:pStyle w:val="2"/>
              <w:shd w:val="clear" w:color="auto" w:fill="auto"/>
              <w:tabs>
                <w:tab w:val="left" w:pos="284"/>
              </w:tabs>
              <w:spacing w:before="0" w:line="240" w:lineRule="auto"/>
              <w:ind w:left="40" w:firstLine="527"/>
              <w:rPr>
                <w:color w:val="000000"/>
                <w:sz w:val="24"/>
                <w:szCs w:val="24"/>
              </w:rPr>
            </w:pPr>
            <w:r w:rsidRPr="00645B08">
              <w:rPr>
                <w:b/>
                <w:color w:val="000000"/>
                <w:sz w:val="24"/>
                <w:szCs w:val="24"/>
              </w:rPr>
              <w:t>Оценка «неудовлетворительно»</w:t>
            </w:r>
            <w:r w:rsidRPr="00645B08">
              <w:rPr>
                <w:color w:val="000000"/>
                <w:sz w:val="24"/>
                <w:szCs w:val="24"/>
              </w:rPr>
              <w:t xml:space="preserve"> ставится студенту, имеющему существенные пробелы в знании основного материала по программе, а также допустившему принципиальные ошибки при изложении материала.</w:t>
            </w:r>
          </w:p>
          <w:p w14:paraId="714ACE4E" w14:textId="77777777" w:rsidR="001D0585" w:rsidRPr="00645B08" w:rsidRDefault="001D0585" w:rsidP="001D0585">
            <w:pPr>
              <w:ind w:left="40" w:right="20" w:firstLine="527"/>
              <w:rPr>
                <w:color w:val="000000"/>
                <w:u w:color="000000"/>
                <w:bdr w:val="nil"/>
              </w:rPr>
            </w:pPr>
          </w:p>
          <w:p w14:paraId="724746FA" w14:textId="77777777" w:rsidR="00CA067F" w:rsidRPr="00645B08" w:rsidRDefault="00CA067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CA067F" w:rsidRPr="00645B08" w14:paraId="49E5C6E7" w14:textId="77777777" w:rsidTr="00CA067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F97C" w14:textId="2D769EAF" w:rsidR="00CA067F" w:rsidRPr="00645B08" w:rsidRDefault="001D0585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lastRenderedPageBreak/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BA73" w14:textId="6E80A04C" w:rsidR="00CA067F" w:rsidRPr="00645B08" w:rsidRDefault="00014916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10</w:t>
            </w:r>
            <w:r w:rsidR="001D0585" w:rsidRPr="00645B08">
              <w:rPr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4A8" w14:textId="6C476C49" w:rsidR="00CA067F" w:rsidRPr="00645B08" w:rsidRDefault="001D0585">
            <w:pPr>
              <w:widowControl/>
              <w:ind w:firstLine="0"/>
              <w:jc w:val="left"/>
              <w:rPr>
                <w:lang w:eastAsia="en-US"/>
              </w:rPr>
            </w:pPr>
            <w:r w:rsidRPr="00645B08">
              <w:rPr>
                <w:lang w:eastAsia="en-US"/>
              </w:rPr>
              <w:t>В конце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30A7" w14:textId="77777777" w:rsidR="001D0585" w:rsidRPr="00645B08" w:rsidRDefault="001D0585" w:rsidP="001D0585">
            <w:pPr>
              <w:spacing w:line="100" w:lineRule="atLeast"/>
              <w:ind w:firstLine="567"/>
              <w:rPr>
                <w:lang w:eastAsia="ar-SA"/>
              </w:rPr>
            </w:pPr>
            <w:r w:rsidRPr="00645B08">
              <w:rPr>
                <w:lang w:eastAsia="ar-SA"/>
              </w:rPr>
              <w:t xml:space="preserve">При выставлении </w:t>
            </w:r>
            <w:r w:rsidRPr="00645B08">
              <w:rPr>
                <w:i/>
                <w:lang w:eastAsia="ar-SA"/>
              </w:rPr>
              <w:t>«зачтено»</w:t>
            </w:r>
            <w:r w:rsidRPr="00645B08">
              <w:rPr>
                <w:lang w:eastAsia="ar-SA"/>
              </w:rPr>
              <w:t xml:space="preserve"> оценивается: знание фактического материала, а также культура речи, глубина знания, аргументированность ответа, связь теории и практики.</w:t>
            </w:r>
          </w:p>
          <w:p w14:paraId="10BA2F64" w14:textId="77777777" w:rsidR="001D0585" w:rsidRPr="00645B08" w:rsidRDefault="001D0585" w:rsidP="001D0585">
            <w:pPr>
              <w:spacing w:line="100" w:lineRule="atLeast"/>
              <w:ind w:firstLine="567"/>
              <w:rPr>
                <w:lang w:eastAsia="ar-SA"/>
              </w:rPr>
            </w:pPr>
            <w:r w:rsidRPr="00645B08">
              <w:rPr>
                <w:i/>
                <w:lang w:eastAsia="ar-SA"/>
              </w:rPr>
              <w:t>«Не зачтено»</w:t>
            </w:r>
            <w:r w:rsidRPr="00645B08">
              <w:rPr>
                <w:lang w:eastAsia="ar-SA"/>
              </w:rPr>
              <w:t xml:space="preserve"> ставится студенту, имеющему существенные пробелы в знании основного материала по программе и допустившему принципиальные ошибки при ответе на вопросы билета.</w:t>
            </w:r>
          </w:p>
          <w:p w14:paraId="006F5392" w14:textId="77777777" w:rsidR="00CA067F" w:rsidRPr="00645B08" w:rsidRDefault="00CA067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</w:tr>
    </w:tbl>
    <w:p w14:paraId="0F0C74F9" w14:textId="77777777" w:rsidR="00CA067F" w:rsidRPr="00645B08" w:rsidRDefault="00CA067F" w:rsidP="00CA067F">
      <w:pPr>
        <w:widowControl/>
        <w:ind w:firstLine="0"/>
        <w:jc w:val="left"/>
        <w:rPr>
          <w:b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CA067F" w:rsidRPr="00645B08" w14:paraId="76FC7035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0265B" w14:textId="77777777" w:rsidR="00CA067F" w:rsidRPr="00645B08" w:rsidRDefault="00CA067F">
            <w:pPr>
              <w:widowControl/>
              <w:ind w:firstLine="0"/>
              <w:jc w:val="left"/>
              <w:rPr>
                <w:b/>
                <w:lang w:eastAsia="en-US"/>
              </w:rPr>
            </w:pPr>
            <w:r w:rsidRPr="00645B08">
              <w:rPr>
                <w:b/>
                <w:lang w:eastAsia="en-US"/>
              </w:rPr>
              <w:t>Обязательная литература</w:t>
            </w:r>
          </w:p>
        </w:tc>
      </w:tr>
      <w:tr w:rsidR="00CA067F" w:rsidRPr="00645B08" w14:paraId="1FEDB0D5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B0D7" w14:textId="50B0C6D1" w:rsidR="001D0585" w:rsidRPr="00645B08" w:rsidRDefault="001D0585" w:rsidP="001D0585">
            <w:pPr>
              <w:pStyle w:val="a6"/>
              <w:widowControl/>
              <w:numPr>
                <w:ilvl w:val="0"/>
                <w:numId w:val="5"/>
              </w:numPr>
              <w:shd w:val="clear" w:color="auto" w:fill="FFFFFF"/>
              <w:spacing w:before="220" w:after="1" w:line="220" w:lineRule="atLeast"/>
            </w:pPr>
            <w:r w:rsidRPr="00645B08">
              <w:rPr>
                <w:color w:val="000000"/>
                <w:shd w:val="clear" w:color="auto" w:fill="FFFFFF"/>
              </w:rPr>
              <w:t>Акопов В. И.</w:t>
            </w:r>
            <w:r w:rsidRPr="00645B08">
              <w:rPr>
                <w:i/>
                <w:iCs/>
                <w:color w:val="000000"/>
                <w:shd w:val="clear" w:color="auto" w:fill="FFFFFF"/>
              </w:rPr>
              <w:t> </w:t>
            </w:r>
            <w:r w:rsidRPr="00645B08">
              <w:rPr>
                <w:color w:val="000000"/>
                <w:shd w:val="clear" w:color="auto" w:fill="FFFFFF"/>
              </w:rPr>
              <w:t xml:space="preserve"> Медицинское право: учебник и практикум для вузов / В. И. Акопов. — Москва: Издательство </w:t>
            </w:r>
            <w:proofErr w:type="spellStart"/>
            <w:r w:rsidRPr="00645B08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45B08">
              <w:rPr>
                <w:color w:val="000000"/>
                <w:shd w:val="clear" w:color="auto" w:fill="FFFFFF"/>
              </w:rPr>
              <w:t>, 2019. — 287 с. </w:t>
            </w:r>
          </w:p>
          <w:p w14:paraId="70A10504" w14:textId="77777777" w:rsidR="001D0585" w:rsidRPr="00645B08" w:rsidRDefault="001D0585" w:rsidP="001D0585">
            <w:pPr>
              <w:pStyle w:val="a6"/>
              <w:widowControl/>
              <w:numPr>
                <w:ilvl w:val="0"/>
                <w:numId w:val="5"/>
              </w:numPr>
              <w:shd w:val="clear" w:color="auto" w:fill="FFFFFF"/>
              <w:rPr>
                <w:color w:val="454545"/>
              </w:rPr>
            </w:pPr>
            <w:r w:rsidRPr="00645B08">
              <w:rPr>
                <w:color w:val="454545"/>
                <w:shd w:val="clear" w:color="auto" w:fill="FFFFFF"/>
              </w:rPr>
              <w:t xml:space="preserve">Гусева Т.С., Соколова Н.А., </w:t>
            </w:r>
            <w:proofErr w:type="spellStart"/>
            <w:r w:rsidRPr="00645B08">
              <w:rPr>
                <w:color w:val="454545"/>
                <w:shd w:val="clear" w:color="auto" w:fill="FFFFFF"/>
              </w:rPr>
              <w:t>Хлистун</w:t>
            </w:r>
            <w:proofErr w:type="spellEnd"/>
            <w:r w:rsidRPr="00645B08">
              <w:rPr>
                <w:color w:val="454545"/>
                <w:shd w:val="clear" w:color="auto" w:fill="FFFFFF"/>
              </w:rPr>
              <w:t xml:space="preserve"> Ю.В., </w:t>
            </w:r>
            <w:proofErr w:type="spellStart"/>
            <w:r w:rsidRPr="00645B08">
              <w:rPr>
                <w:color w:val="454545"/>
                <w:shd w:val="clear" w:color="auto" w:fill="FFFFFF"/>
              </w:rPr>
              <w:t>Белянинова</w:t>
            </w:r>
            <w:proofErr w:type="spellEnd"/>
            <w:r w:rsidRPr="00645B08">
              <w:rPr>
                <w:color w:val="454545"/>
                <w:shd w:val="clear" w:color="auto" w:fill="FFFFFF"/>
              </w:rPr>
              <w:t xml:space="preserve"> Ю.В., Савина Л.В. </w:t>
            </w:r>
            <w:hyperlink r:id="rId6" w:anchor="/document/57244851/entry/0" w:history="1">
              <w:r w:rsidRPr="00645B08">
                <w:rPr>
                  <w:rStyle w:val="a8"/>
                  <w:color w:val="35466A"/>
                  <w:u w:val="none"/>
                  <w:shd w:val="clear" w:color="auto" w:fill="FFFFFF"/>
                </w:rPr>
                <w:t>Комментарий к Федеральному закону от 21 ноября 2011 г. N 323-ФЗ "Об основах охраны здоровья граждан в Российской Федерации"</w:t>
              </w:r>
            </w:hyperlink>
            <w:r w:rsidRPr="00645B08">
              <w:rPr>
                <w:color w:val="454545"/>
                <w:shd w:val="clear" w:color="auto" w:fill="FFFFFF"/>
              </w:rPr>
              <w:t xml:space="preserve">.-  СПС «ГАРАНТ». </w:t>
            </w:r>
          </w:p>
          <w:p w14:paraId="6C4A4D48" w14:textId="77777777" w:rsidR="001D0585" w:rsidRPr="00645B08" w:rsidRDefault="001D0585" w:rsidP="001D0585">
            <w:pPr>
              <w:pStyle w:val="a6"/>
              <w:widowControl/>
              <w:numPr>
                <w:ilvl w:val="0"/>
                <w:numId w:val="5"/>
              </w:numPr>
              <w:shd w:val="clear" w:color="auto" w:fill="FFFFFF"/>
              <w:spacing w:before="220" w:after="1" w:line="220" w:lineRule="atLeast"/>
            </w:pPr>
            <w:r w:rsidRPr="00645B08">
              <w:t xml:space="preserve">Право социального обеспечения России: учебник/ </w:t>
            </w:r>
            <w:proofErr w:type="spellStart"/>
            <w:r w:rsidRPr="00645B08">
              <w:t>Д.В.Агашев</w:t>
            </w:r>
            <w:proofErr w:type="spellEnd"/>
            <w:r w:rsidRPr="00645B08">
              <w:t xml:space="preserve">, В.С. Аракчеев, Е.И. Бутенко и др.; под ред. Д.В. </w:t>
            </w:r>
            <w:proofErr w:type="spellStart"/>
            <w:r w:rsidRPr="00645B08">
              <w:t>Агашева</w:t>
            </w:r>
            <w:proofErr w:type="spellEnd"/>
            <w:r w:rsidRPr="00645B08">
              <w:t>, В.С. Аракчеева. – Томск: Изд-во Томского ун-та. 2015.</w:t>
            </w:r>
          </w:p>
          <w:p w14:paraId="40DB0B3C" w14:textId="77777777" w:rsidR="001D0585" w:rsidRPr="00645B08" w:rsidRDefault="001D0585" w:rsidP="001D0585">
            <w:pPr>
              <w:pStyle w:val="a6"/>
              <w:widowControl/>
              <w:numPr>
                <w:ilvl w:val="0"/>
                <w:numId w:val="5"/>
              </w:numPr>
            </w:pPr>
            <w:r w:rsidRPr="00645B08">
              <w:t>Право социального обеспечения: учебное пособие для</w:t>
            </w:r>
            <w:r w:rsidRPr="00645B08">
              <w:rPr>
                <w:b/>
              </w:rPr>
              <w:t xml:space="preserve"> </w:t>
            </w:r>
            <w:r w:rsidRPr="00645B08">
              <w:rPr>
                <w:bCs/>
              </w:rPr>
              <w:t>вузов</w:t>
            </w:r>
            <w:r w:rsidRPr="00645B08">
              <w:t>: [по юридическим направлениям и специальностям /</w:t>
            </w:r>
            <w:proofErr w:type="spellStart"/>
            <w:r w:rsidRPr="00645B08">
              <w:t>Буянова</w:t>
            </w:r>
            <w:proofErr w:type="spellEnd"/>
            <w:r w:rsidRPr="00645B08">
              <w:t xml:space="preserve"> М. О., Герасимова Е. С., Карпенко О. И. и др.]; под ред. Ю. П. Орловского; </w:t>
            </w:r>
            <w:proofErr w:type="spellStart"/>
            <w:r w:rsidRPr="00645B08">
              <w:t>Высш</w:t>
            </w:r>
            <w:proofErr w:type="spellEnd"/>
            <w:r w:rsidRPr="00645B08">
              <w:t xml:space="preserve">. </w:t>
            </w:r>
            <w:proofErr w:type="spellStart"/>
            <w:r w:rsidRPr="00645B08">
              <w:t>шк</w:t>
            </w:r>
            <w:proofErr w:type="spellEnd"/>
            <w:r w:rsidRPr="00645B08">
              <w:t xml:space="preserve">. экон. нац. </w:t>
            </w:r>
            <w:proofErr w:type="spellStart"/>
            <w:r w:rsidRPr="00645B08">
              <w:t>исслед</w:t>
            </w:r>
            <w:proofErr w:type="spellEnd"/>
            <w:r w:rsidRPr="00645B08">
              <w:t xml:space="preserve">. ун-т Москва: </w:t>
            </w:r>
            <w:proofErr w:type="spellStart"/>
            <w:r w:rsidRPr="00645B08">
              <w:t>Юрай</w:t>
            </w:r>
            <w:proofErr w:type="spellEnd"/>
            <w:r w:rsidRPr="00645B08">
              <w:t>, 2014.</w:t>
            </w:r>
          </w:p>
          <w:p w14:paraId="2E4ACB2C" w14:textId="77777777" w:rsidR="001D0585" w:rsidRPr="00645B08" w:rsidRDefault="001D0585" w:rsidP="001D0585">
            <w:pPr>
              <w:pStyle w:val="a6"/>
              <w:widowControl/>
              <w:numPr>
                <w:ilvl w:val="0"/>
                <w:numId w:val="5"/>
              </w:numPr>
            </w:pPr>
            <w:r w:rsidRPr="00645B08">
              <w:t xml:space="preserve">Право социального обеспечения России: для студентов юридических учебных заведений; </w:t>
            </w:r>
            <w:r w:rsidRPr="00645B08">
              <w:lastRenderedPageBreak/>
              <w:t xml:space="preserve">отв. ред. Э. Г. Тучкова; Московский гос. юридический ун-т им. О. Е. </w:t>
            </w:r>
            <w:proofErr w:type="spellStart"/>
            <w:r w:rsidRPr="00645B08">
              <w:t>Кутафина</w:t>
            </w:r>
            <w:proofErr w:type="spellEnd"/>
            <w:r w:rsidRPr="00645B08">
              <w:t xml:space="preserve"> (МГЮА) Москва: Проспект, 2019.</w:t>
            </w:r>
          </w:p>
          <w:p w14:paraId="69CE06F4" w14:textId="77777777" w:rsidR="00CA067F" w:rsidRPr="00645B08" w:rsidRDefault="00CA067F">
            <w:pPr>
              <w:widowControl/>
              <w:ind w:firstLine="0"/>
              <w:jc w:val="left"/>
              <w:rPr>
                <w:i/>
                <w:lang w:eastAsia="en-US"/>
              </w:rPr>
            </w:pPr>
          </w:p>
        </w:tc>
      </w:tr>
      <w:tr w:rsidR="00CA067F" w:rsidRPr="00645B08" w14:paraId="7B1D82E9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A5AE52" w14:textId="77777777" w:rsidR="00CA067F" w:rsidRPr="00645B08" w:rsidRDefault="00CA067F">
            <w:pPr>
              <w:widowControl/>
              <w:ind w:firstLine="0"/>
              <w:jc w:val="left"/>
              <w:rPr>
                <w:b/>
                <w:i/>
                <w:lang w:eastAsia="en-US"/>
              </w:rPr>
            </w:pPr>
            <w:r w:rsidRPr="00645B08">
              <w:rPr>
                <w:b/>
                <w:lang w:eastAsia="en-US"/>
              </w:rPr>
              <w:lastRenderedPageBreak/>
              <w:t>Рекомендуемая литература</w:t>
            </w:r>
          </w:p>
        </w:tc>
      </w:tr>
      <w:tr w:rsidR="00CA067F" w:rsidRPr="00645B08" w14:paraId="0D491720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00D" w14:textId="4C354BF8" w:rsidR="00CA067F" w:rsidRPr="00645B08" w:rsidRDefault="00CA067F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45B08">
              <w:rPr>
                <w:i/>
                <w:lang w:eastAsia="en-US"/>
              </w:rPr>
              <w:t>Рекомендуемая литература</w:t>
            </w:r>
          </w:p>
          <w:p w14:paraId="0ECD936E" w14:textId="06A193AB" w:rsidR="00096FDA" w:rsidRPr="00645B08" w:rsidRDefault="00096FDA" w:rsidP="00096F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proofErr w:type="spellStart"/>
            <w:r w:rsidRPr="00645B08">
              <w:t>Богма</w:t>
            </w:r>
            <w:proofErr w:type="spellEnd"/>
            <w:r w:rsidR="00645B08">
              <w:t xml:space="preserve"> </w:t>
            </w:r>
            <w:r w:rsidRPr="00645B08">
              <w:t>К.А. Особенности государственной политики в сфере здравоохранения // Здравоохранение Российской Федерации. 2016. Т. 60. N 3. С. 162 - 167.</w:t>
            </w:r>
          </w:p>
          <w:p w14:paraId="7F9D9AB4" w14:textId="77777777" w:rsidR="00096FDA" w:rsidRPr="00645B08" w:rsidRDefault="00096FDA" w:rsidP="00096FDA">
            <w:pPr>
              <w:numPr>
                <w:ilvl w:val="0"/>
                <w:numId w:val="6"/>
              </w:numPr>
              <w:rPr>
                <w:color w:val="595959"/>
                <w:shd w:val="clear" w:color="auto" w:fill="FFFFFF"/>
              </w:rPr>
            </w:pPr>
            <w:proofErr w:type="spellStart"/>
            <w:r w:rsidRPr="00645B08">
              <w:rPr>
                <w:color w:val="595959"/>
                <w:shd w:val="clear" w:color="auto" w:fill="FFFFFF"/>
              </w:rPr>
              <w:t>Куранов</w:t>
            </w:r>
            <w:proofErr w:type="spellEnd"/>
            <w:r w:rsidRPr="00645B08">
              <w:rPr>
                <w:color w:val="595959"/>
                <w:shd w:val="clear" w:color="auto" w:fill="FFFFFF"/>
              </w:rPr>
              <w:t xml:space="preserve"> В.Г. Порядок выявления правонарушений в сфере здравоохранения и установления вины медицинского учреждения // Заметки ученого. 2015. № 3 (3). С. 43-50.</w:t>
            </w:r>
          </w:p>
          <w:p w14:paraId="5C44F0FD" w14:textId="77777777" w:rsidR="00096FDA" w:rsidRPr="00645B08" w:rsidRDefault="00096FDA" w:rsidP="00096FDA">
            <w:pPr>
              <w:numPr>
                <w:ilvl w:val="0"/>
                <w:numId w:val="6"/>
              </w:numPr>
              <w:spacing w:after="1" w:line="220" w:lineRule="atLeast"/>
            </w:pPr>
            <w:r w:rsidRPr="00645B08">
              <w:t>Косарев К.В. Субъекты гражданско-правовой ответственности за причинение вреда здоровью пациента// Вестник Томского государственного университета. 2012. N 363. С. 131.</w:t>
            </w:r>
          </w:p>
          <w:p w14:paraId="5BDDEEA7" w14:textId="77777777" w:rsidR="00096FDA" w:rsidRPr="00645B08" w:rsidRDefault="00096FDA" w:rsidP="00096FDA">
            <w:pPr>
              <w:numPr>
                <w:ilvl w:val="0"/>
                <w:numId w:val="6"/>
              </w:numPr>
              <w:rPr>
                <w:color w:val="595959"/>
                <w:shd w:val="clear" w:color="auto" w:fill="FFFFFF"/>
              </w:rPr>
            </w:pPr>
            <w:r w:rsidRPr="00645B08">
              <w:rPr>
                <w:color w:val="595959"/>
                <w:shd w:val="clear" w:color="auto" w:fill="FFFFFF"/>
              </w:rPr>
              <w:t xml:space="preserve">Литовкина М.И., Колесников Е.В. Право на охрану здоровья и медицинскую помощь в Российской Федерации как конституционная ценность // Право и политика. 2016. № 2. С. 167-177.   </w:t>
            </w:r>
          </w:p>
          <w:p w14:paraId="25998E10" w14:textId="5113704B" w:rsidR="00096FDA" w:rsidRPr="00645B08" w:rsidRDefault="00096FDA" w:rsidP="00821F0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proofErr w:type="spellStart"/>
            <w:r w:rsidRPr="00645B08">
              <w:t>Левкевич</w:t>
            </w:r>
            <w:proofErr w:type="spellEnd"/>
            <w:r w:rsidR="00645B08">
              <w:t xml:space="preserve"> </w:t>
            </w:r>
            <w:r w:rsidRPr="00645B08">
              <w:t>М.М. Основные направления государственной политики в сфере</w:t>
            </w:r>
            <w:r w:rsidR="00821F03" w:rsidRPr="00645B08">
              <w:t xml:space="preserve"> </w:t>
            </w:r>
            <w:r w:rsidRPr="00645B08">
              <w:t xml:space="preserve">  здравоохранения // Сибирская финансовая школа. 2012. N 1. С. 19 - 25.</w:t>
            </w:r>
          </w:p>
          <w:p w14:paraId="0EEBB0A4" w14:textId="77777777" w:rsidR="00096FDA" w:rsidRPr="00645B08" w:rsidRDefault="00096FDA" w:rsidP="00096F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645B08">
              <w:t>Матевосян М.Г. Финансовое обеспечение реформирования здравоохранения</w:t>
            </w:r>
          </w:p>
          <w:p w14:paraId="1A6C3DF0" w14:textId="77777777" w:rsidR="00821F03" w:rsidRPr="00645B08" w:rsidRDefault="00096FDA" w:rsidP="00821F03">
            <w:pPr>
              <w:autoSpaceDE w:val="0"/>
              <w:autoSpaceDN w:val="0"/>
              <w:adjustRightInd w:val="0"/>
              <w:ind w:left="786" w:firstLine="0"/>
            </w:pPr>
            <w:r w:rsidRPr="00645B08">
              <w:t xml:space="preserve"> в </w:t>
            </w:r>
            <w:proofErr w:type="gramStart"/>
            <w:r w:rsidRPr="00645B08">
              <w:t>России  /</w:t>
            </w:r>
            <w:proofErr w:type="gramEnd"/>
            <w:r w:rsidRPr="00645B08">
              <w:t>/ Вестник Московского гуманитарно-экономического института. 2018. N 2. С. 77 - 84.</w:t>
            </w:r>
            <w:r w:rsidR="00821F03" w:rsidRPr="00645B08">
              <w:t xml:space="preserve"> </w:t>
            </w:r>
          </w:p>
          <w:p w14:paraId="4383CB04" w14:textId="321040E8" w:rsidR="00821F03" w:rsidRPr="00645B08" w:rsidRDefault="00096FDA" w:rsidP="00821F0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645B08">
              <w:t>Миронова Т.К. Право на лекарственную помощь и лекарственное обеспечение // Вопросы</w:t>
            </w:r>
          </w:p>
          <w:p w14:paraId="08744203" w14:textId="3963C4DB" w:rsidR="00096FDA" w:rsidRPr="00645B08" w:rsidRDefault="00096FDA" w:rsidP="00821F0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645B08">
              <w:t xml:space="preserve"> российского и международного права. 2016. N 5. С. 100.</w:t>
            </w:r>
          </w:p>
          <w:p w14:paraId="6F151BB2" w14:textId="77777777" w:rsidR="00096FDA" w:rsidRPr="00645B08" w:rsidRDefault="00096FDA" w:rsidP="00096FDA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20" w:after="1" w:line="220" w:lineRule="atLeast"/>
            </w:pPr>
            <w:r w:rsidRPr="00645B08">
              <w:t xml:space="preserve">  </w:t>
            </w:r>
            <w:proofErr w:type="spellStart"/>
            <w:r w:rsidRPr="00645B08">
              <w:t>Омельяновский</w:t>
            </w:r>
            <w:proofErr w:type="spellEnd"/>
            <w:r w:rsidRPr="00645B08">
              <w:t xml:space="preserve"> В.В., Максимова Л.В., Татаринов А.П. Зарубежный опыт: модели финансирования и организации систем здравоохранения // Финансовый журнал. 2013. N 3. С. 22 - 34.</w:t>
            </w:r>
          </w:p>
          <w:p w14:paraId="17D46BC0" w14:textId="7ED3A000" w:rsidR="00096FDA" w:rsidRPr="00645B08" w:rsidRDefault="00096FDA" w:rsidP="00096FDA">
            <w:pPr>
              <w:numPr>
                <w:ilvl w:val="0"/>
                <w:numId w:val="6"/>
              </w:numPr>
              <w:rPr>
                <w:color w:val="595959"/>
                <w:shd w:val="clear" w:color="auto" w:fill="FFFFFF"/>
              </w:rPr>
            </w:pPr>
            <w:proofErr w:type="spellStart"/>
            <w:r w:rsidRPr="00645B08">
              <w:rPr>
                <w:color w:val="595959"/>
                <w:shd w:val="clear" w:color="auto" w:fill="FFFFFF"/>
              </w:rPr>
              <w:t>Рощепко</w:t>
            </w:r>
            <w:proofErr w:type="spellEnd"/>
            <w:r w:rsidRPr="00645B08">
              <w:rPr>
                <w:color w:val="595959"/>
                <w:shd w:val="clear" w:color="auto" w:fill="FFFFFF"/>
              </w:rPr>
              <w:t xml:space="preserve"> Н.В. К вопросу о совершенствовании контроля предоставления медицинской помощи по обязательному медицинскому страхованию // Социальное и пенсионное право-2015.-№1.</w:t>
            </w:r>
          </w:p>
          <w:p w14:paraId="4B366543" w14:textId="77777777" w:rsidR="00096FDA" w:rsidRPr="00645B08" w:rsidRDefault="00096FDA" w:rsidP="00096FDA">
            <w:pPr>
              <w:numPr>
                <w:ilvl w:val="0"/>
                <w:numId w:val="6"/>
              </w:numPr>
              <w:spacing w:after="1" w:line="220" w:lineRule="atLeast"/>
            </w:pPr>
            <w:proofErr w:type="spellStart"/>
            <w:r w:rsidRPr="00645B08">
              <w:t>Старчиков</w:t>
            </w:r>
            <w:proofErr w:type="spellEnd"/>
            <w:r w:rsidRPr="00645B08">
              <w:t xml:space="preserve"> М.Ю. Гражданско-правовая ответственность медицинских организаций за вред, причиненный жизни (здоровью) пациентов при оказании медицинских услуг: теоретические положения и судебная практика / М.Ю. </w:t>
            </w:r>
            <w:proofErr w:type="spellStart"/>
            <w:r w:rsidRPr="00645B08">
              <w:t>Старчиков</w:t>
            </w:r>
            <w:proofErr w:type="spellEnd"/>
            <w:r w:rsidRPr="00645B08">
              <w:t xml:space="preserve">. М.: </w:t>
            </w:r>
            <w:proofErr w:type="spellStart"/>
            <w:r w:rsidRPr="00645B08">
              <w:t>Инфотропик</w:t>
            </w:r>
            <w:proofErr w:type="spellEnd"/>
            <w:r w:rsidRPr="00645B08">
              <w:t>, 2016. 185 с. С. 30.</w:t>
            </w:r>
          </w:p>
          <w:p w14:paraId="00D7A43E" w14:textId="77777777" w:rsidR="00096FDA" w:rsidRPr="00645B08" w:rsidRDefault="00096FDA" w:rsidP="00096FDA">
            <w:pPr>
              <w:numPr>
                <w:ilvl w:val="0"/>
                <w:numId w:val="6"/>
              </w:numPr>
              <w:spacing w:after="1" w:line="220" w:lineRule="atLeast"/>
            </w:pPr>
            <w:proofErr w:type="spellStart"/>
            <w:r w:rsidRPr="00645B08">
              <w:t>Старчиков</w:t>
            </w:r>
            <w:proofErr w:type="spellEnd"/>
            <w:r w:rsidRPr="00645B08">
              <w:t xml:space="preserve"> М.Ю. Основания освобождения медицинских организаций от гражданско-правовой ответственности за вред, причиненный жизни (здоровью) пациентов при оказании медицинских услуг: теоретические положения и судебная практика / М.Ю. </w:t>
            </w:r>
            <w:proofErr w:type="spellStart"/>
            <w:r w:rsidRPr="00645B08">
              <w:t>Старчиков</w:t>
            </w:r>
            <w:proofErr w:type="spellEnd"/>
            <w:r w:rsidRPr="00645B08">
              <w:t xml:space="preserve">. М.: </w:t>
            </w:r>
            <w:proofErr w:type="spellStart"/>
            <w:r w:rsidRPr="00645B08">
              <w:t>Инфотропик</w:t>
            </w:r>
            <w:proofErr w:type="spellEnd"/>
            <w:r w:rsidRPr="00645B08">
              <w:t>, 2017. С. 80.</w:t>
            </w:r>
          </w:p>
          <w:p w14:paraId="6BC49D63" w14:textId="77777777" w:rsidR="00096FDA" w:rsidRPr="00645B08" w:rsidRDefault="00096FDA" w:rsidP="00096FDA">
            <w:pPr>
              <w:numPr>
                <w:ilvl w:val="0"/>
                <w:numId w:val="6"/>
              </w:numPr>
              <w:spacing w:after="1" w:line="220" w:lineRule="atLeast"/>
            </w:pPr>
            <w:proofErr w:type="spellStart"/>
            <w:r w:rsidRPr="00645B08">
              <w:t>Старчиков</w:t>
            </w:r>
            <w:proofErr w:type="spellEnd"/>
            <w:r w:rsidRPr="00645B08">
              <w:t xml:space="preserve"> М.Ю. Разрешение споров между медицинскими организациями и пациентами: законодательные положения и судебная практика. М.: </w:t>
            </w:r>
            <w:proofErr w:type="spellStart"/>
            <w:r w:rsidRPr="00645B08">
              <w:t>Инфотропик</w:t>
            </w:r>
            <w:proofErr w:type="spellEnd"/>
            <w:r w:rsidRPr="00645B08">
              <w:t xml:space="preserve"> Медиа, 2017. С. 9.</w:t>
            </w:r>
          </w:p>
          <w:p w14:paraId="70D6C803" w14:textId="77777777" w:rsidR="00096FDA" w:rsidRPr="00645B08" w:rsidRDefault="00096FDA" w:rsidP="00096FDA">
            <w:pPr>
              <w:numPr>
                <w:ilvl w:val="0"/>
                <w:numId w:val="6"/>
              </w:numPr>
              <w:spacing w:after="1" w:line="220" w:lineRule="atLeast"/>
            </w:pPr>
            <w:r w:rsidRPr="00645B08">
              <w:t xml:space="preserve">Соколова Н.А., </w:t>
            </w:r>
            <w:proofErr w:type="spellStart"/>
            <w:r w:rsidRPr="00645B08">
              <w:t>Подвязникова</w:t>
            </w:r>
            <w:proofErr w:type="spellEnd"/>
            <w:r w:rsidRPr="00645B08">
              <w:t xml:space="preserve"> М.В. Лекарственное обеспечение как элемент государственной социальной помощи // Социальное и пенсионное право. 2014. N 3. С. 34 - 40;</w:t>
            </w:r>
          </w:p>
          <w:p w14:paraId="7AC419CA" w14:textId="03EB8ED8" w:rsidR="00096FDA" w:rsidRPr="00645B08" w:rsidRDefault="00096FDA" w:rsidP="00096F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645B08">
              <w:t>Цыганова О.И. Характеристика досудебных способов защиты граждан при получении медицинской помощи// Адвокатская практика- 2013.- №2.</w:t>
            </w:r>
          </w:p>
          <w:p w14:paraId="501E6094" w14:textId="77777777" w:rsidR="00096FDA" w:rsidRPr="00645B08" w:rsidRDefault="00096FDA" w:rsidP="00096F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645B08">
              <w:t>Чеснокова М.Г. Понятие здоровья в контексте ключевых категорий</w:t>
            </w:r>
          </w:p>
          <w:p w14:paraId="386BF3E5" w14:textId="77777777" w:rsidR="00096FDA" w:rsidRPr="00645B08" w:rsidRDefault="00096FDA" w:rsidP="00096FDA">
            <w:pPr>
              <w:autoSpaceDE w:val="0"/>
              <w:autoSpaceDN w:val="0"/>
              <w:adjustRightInd w:val="0"/>
              <w:ind w:left="786" w:firstLine="0"/>
            </w:pPr>
            <w:r w:rsidRPr="00645B08">
              <w:t xml:space="preserve"> культурно-деятельностного подхода // Вестник Московского университета. Сер. 14: Психология. 2015. N 2. С. 23 - 36.</w:t>
            </w:r>
          </w:p>
          <w:p w14:paraId="207861C6" w14:textId="77777777" w:rsidR="00096FDA" w:rsidRPr="00645B08" w:rsidRDefault="00096FDA" w:rsidP="00096F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645B08">
              <w:t>Шилюк Т.О. Административно-правовое регулирование в области</w:t>
            </w:r>
          </w:p>
          <w:p w14:paraId="454BAAA4" w14:textId="77777777" w:rsidR="00096FDA" w:rsidRPr="00645B08" w:rsidRDefault="00096FDA" w:rsidP="00096FDA">
            <w:pPr>
              <w:autoSpaceDE w:val="0"/>
              <w:autoSpaceDN w:val="0"/>
              <w:adjustRightInd w:val="0"/>
              <w:ind w:left="786" w:firstLine="0"/>
            </w:pPr>
            <w:r w:rsidRPr="00645B08">
              <w:t xml:space="preserve"> здравоохранения: Автореферат диссертации кандидата юридических наук. Москва, 2010. 29 с.</w:t>
            </w:r>
          </w:p>
          <w:p w14:paraId="02DE3AE3" w14:textId="77777777" w:rsidR="00096FDA" w:rsidRPr="00645B08" w:rsidRDefault="00096FDA" w:rsidP="00096F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proofErr w:type="spellStart"/>
            <w:r w:rsidRPr="00645B08">
              <w:t>Шманцарь</w:t>
            </w:r>
            <w:proofErr w:type="spellEnd"/>
            <w:r w:rsidRPr="00645B08">
              <w:t xml:space="preserve"> А.А. Страховые медицинские организации в системе обязательного медицинского страхования// Социальное и пенсионное право. 2014.- №2.</w:t>
            </w:r>
          </w:p>
          <w:p w14:paraId="2285B9C2" w14:textId="77777777" w:rsidR="00096FDA" w:rsidRPr="00645B08" w:rsidRDefault="00096FDA" w:rsidP="00096FDA">
            <w:pPr>
              <w:autoSpaceDE w:val="0"/>
              <w:autoSpaceDN w:val="0"/>
              <w:adjustRightInd w:val="0"/>
              <w:ind w:left="1035" w:firstLine="0"/>
            </w:pPr>
          </w:p>
          <w:p w14:paraId="33B05585" w14:textId="77777777" w:rsidR="00096FDA" w:rsidRPr="00645B08" w:rsidRDefault="00096FDA">
            <w:pPr>
              <w:widowControl/>
              <w:ind w:firstLine="0"/>
              <w:jc w:val="left"/>
              <w:rPr>
                <w:i/>
                <w:lang w:eastAsia="en-US"/>
              </w:rPr>
            </w:pPr>
          </w:p>
          <w:p w14:paraId="08BE72DC" w14:textId="77777777" w:rsidR="00CA067F" w:rsidRPr="00645B08" w:rsidRDefault="00CA067F">
            <w:pPr>
              <w:widowControl/>
              <w:ind w:firstLine="0"/>
              <w:jc w:val="left"/>
              <w:rPr>
                <w:i/>
                <w:lang w:eastAsia="en-US"/>
              </w:rPr>
            </w:pPr>
          </w:p>
        </w:tc>
      </w:tr>
      <w:tr w:rsidR="00CA067F" w:rsidRPr="00645B08" w14:paraId="16702B73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08D8C0" w14:textId="77777777" w:rsidR="00CA067F" w:rsidRPr="00645B08" w:rsidRDefault="00CA067F">
            <w:pPr>
              <w:widowControl/>
              <w:ind w:firstLine="0"/>
              <w:jc w:val="left"/>
              <w:rPr>
                <w:b/>
                <w:i/>
                <w:lang w:eastAsia="en-US"/>
              </w:rPr>
            </w:pPr>
            <w:r w:rsidRPr="00645B08">
              <w:rPr>
                <w:b/>
                <w:lang w:eastAsia="en-US"/>
              </w:rPr>
              <w:t>Дополнительные рекомендации к дисциплине</w:t>
            </w:r>
          </w:p>
        </w:tc>
      </w:tr>
      <w:tr w:rsidR="00CA067F" w:rsidRPr="00645B08" w14:paraId="483FAF48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A75" w14:textId="3C2C0157" w:rsidR="00CA067F" w:rsidRPr="00645B08" w:rsidRDefault="006B2195" w:rsidP="006B2195">
            <w:pPr>
              <w:pStyle w:val="a6"/>
              <w:widowControl/>
              <w:ind w:left="420" w:firstLine="0"/>
              <w:jc w:val="left"/>
              <w:rPr>
                <w:i/>
                <w:lang w:eastAsia="en-US"/>
              </w:rPr>
            </w:pPr>
            <w:r w:rsidRPr="00645B08">
              <w:rPr>
                <w:i/>
                <w:lang w:eastAsia="en-US"/>
              </w:rPr>
              <w:lastRenderedPageBreak/>
              <w:t>отсутствуют</w:t>
            </w:r>
          </w:p>
        </w:tc>
      </w:tr>
    </w:tbl>
    <w:p w14:paraId="4E3442C2" w14:textId="77777777" w:rsidR="00CA067F" w:rsidRPr="00645B08" w:rsidRDefault="00CA067F" w:rsidP="00CA067F">
      <w:pPr>
        <w:widowControl/>
        <w:ind w:firstLine="0"/>
        <w:jc w:val="left"/>
        <w:rPr>
          <w:lang w:val="lt-LT" w:eastAsia="en-US"/>
        </w:rPr>
      </w:pPr>
    </w:p>
    <w:sectPr w:rsidR="00CA067F" w:rsidRPr="0064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2225"/>
    <w:multiLevelType w:val="hybridMultilevel"/>
    <w:tmpl w:val="5E9CE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933B9"/>
    <w:multiLevelType w:val="hybridMultilevel"/>
    <w:tmpl w:val="F560EEBE"/>
    <w:lvl w:ilvl="0" w:tplc="EC4A76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411D1E"/>
    <w:multiLevelType w:val="hybridMultilevel"/>
    <w:tmpl w:val="6BB4769C"/>
    <w:lvl w:ilvl="0" w:tplc="ECE6E6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A730DC5"/>
    <w:multiLevelType w:val="hybridMultilevel"/>
    <w:tmpl w:val="C60C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A2730"/>
    <w:multiLevelType w:val="hybridMultilevel"/>
    <w:tmpl w:val="7DB6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A3403"/>
    <w:multiLevelType w:val="hybridMultilevel"/>
    <w:tmpl w:val="0EF898B0"/>
    <w:lvl w:ilvl="0" w:tplc="AA1686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784F"/>
    <w:multiLevelType w:val="hybridMultilevel"/>
    <w:tmpl w:val="4DB6B1AA"/>
    <w:lvl w:ilvl="0" w:tplc="71B84046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F14"/>
    <w:rsid w:val="00014916"/>
    <w:rsid w:val="00096FDA"/>
    <w:rsid w:val="001D0585"/>
    <w:rsid w:val="00246D8C"/>
    <w:rsid w:val="00263231"/>
    <w:rsid w:val="00335074"/>
    <w:rsid w:val="00510ECC"/>
    <w:rsid w:val="005B1F14"/>
    <w:rsid w:val="00645B08"/>
    <w:rsid w:val="006B2195"/>
    <w:rsid w:val="006B28DF"/>
    <w:rsid w:val="006F42A6"/>
    <w:rsid w:val="00805A01"/>
    <w:rsid w:val="00821F03"/>
    <w:rsid w:val="00825824"/>
    <w:rsid w:val="00A01E0B"/>
    <w:rsid w:val="00A94AC9"/>
    <w:rsid w:val="00AB3447"/>
    <w:rsid w:val="00B816CA"/>
    <w:rsid w:val="00B92358"/>
    <w:rsid w:val="00C33819"/>
    <w:rsid w:val="00CA067F"/>
    <w:rsid w:val="00CD3F3A"/>
    <w:rsid w:val="00D21DE1"/>
    <w:rsid w:val="00D40EA4"/>
    <w:rsid w:val="00DE3103"/>
    <w:rsid w:val="00DF0728"/>
    <w:rsid w:val="00E4076B"/>
    <w:rsid w:val="00E75C0D"/>
    <w:rsid w:val="00F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0B56"/>
  <w15:docId w15:val="{A0D690F4-974C-4699-8C60-CA87366C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FD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CA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6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B3447"/>
    <w:pPr>
      <w:widowControl w:val="0"/>
      <w:autoSpaceDE w:val="0"/>
      <w:autoSpaceDN w:val="0"/>
      <w:spacing w:after="0" w:line="240" w:lineRule="auto"/>
    </w:pPr>
    <w:rPr>
      <w:rFonts w:ascii="Verdana" w:eastAsia="TimesET" w:hAnsi="Verdana" w:cs="Verdana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F0728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1D05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D0585"/>
    <w:pPr>
      <w:shd w:val="clear" w:color="auto" w:fill="FFFFFF"/>
      <w:spacing w:before="240" w:line="326" w:lineRule="exact"/>
      <w:ind w:hanging="600"/>
    </w:pPr>
    <w:rPr>
      <w:sz w:val="27"/>
      <w:szCs w:val="27"/>
      <w:lang w:eastAsia="en-US"/>
    </w:rPr>
  </w:style>
  <w:style w:type="character" w:styleId="a8">
    <w:name w:val="Hyperlink"/>
    <w:uiPriority w:val="99"/>
    <w:rsid w:val="001D0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udy.garant.ru/auth/login?username=gue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0F9D-2345-4A6C-88AD-52E991BF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Алена В. Бурачкова</dc:creator>
  <cp:keywords/>
  <dc:description/>
  <cp:lastModifiedBy>Anat Pash</cp:lastModifiedBy>
  <cp:revision>25</cp:revision>
  <cp:lastPrinted>2021-04-14T09:58:00Z</cp:lastPrinted>
  <dcterms:created xsi:type="dcterms:W3CDTF">2021-04-14T09:54:00Z</dcterms:created>
  <dcterms:modified xsi:type="dcterms:W3CDTF">2021-05-10T10:52:00Z</dcterms:modified>
</cp:coreProperties>
</file>