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  <w:r w:rsidRPr="0072677B">
        <w:rPr>
          <w:rFonts w:eastAsia="Times New Roman" w:cs="Times New Roman"/>
          <w:bCs/>
          <w:color w:val="FF0000"/>
          <w:sz w:val="28"/>
          <w:szCs w:val="28"/>
          <w:lang w:eastAsia="ru-RU"/>
        </w:rPr>
        <w:t>Дисциплина: Международное частное право.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  <w:r w:rsidRPr="0072677B">
        <w:rPr>
          <w:rFonts w:eastAsia="Times New Roman" w:cs="Times New Roman"/>
          <w:bCs/>
          <w:color w:val="FF0000"/>
          <w:sz w:val="28"/>
          <w:szCs w:val="28"/>
          <w:lang w:eastAsia="ru-RU"/>
        </w:rPr>
        <w:t>Лекционный материал для студентов 4 курса ДО ЮИ. (гр. 066-1, 066-2)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  <w:r w:rsidRPr="0072677B">
        <w:rPr>
          <w:rFonts w:eastAsia="Times New Roman" w:cs="Times New Roman"/>
          <w:bCs/>
          <w:color w:val="FF0000"/>
          <w:sz w:val="28"/>
          <w:szCs w:val="28"/>
          <w:lang w:eastAsia="ru-RU"/>
        </w:rPr>
        <w:t>Тема 1. Понятие международного частного права как отрасли права и его место в правовой системе Российской Федерации.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center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  <w:r w:rsidRPr="0072677B">
        <w:rPr>
          <w:rFonts w:eastAsia="Times New Roman" w:cs="Times New Roman"/>
          <w:bCs/>
          <w:color w:val="FF0000"/>
          <w:sz w:val="28"/>
          <w:szCs w:val="28"/>
          <w:lang w:eastAsia="ru-RU"/>
        </w:rPr>
        <w:t>Вопросы.</w:t>
      </w:r>
    </w:p>
    <w:p w:rsidR="00D33BAB" w:rsidRPr="0072677B" w:rsidRDefault="00D33BAB" w:rsidP="00D33BAB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  <w:r w:rsidRPr="0072677B">
        <w:rPr>
          <w:rFonts w:eastAsia="Times New Roman" w:cs="Times New Roman"/>
          <w:bCs/>
          <w:color w:val="FF0000"/>
          <w:sz w:val="28"/>
          <w:szCs w:val="28"/>
          <w:lang w:eastAsia="ru-RU"/>
        </w:rPr>
        <w:t>Предмет МЧП</w:t>
      </w:r>
    </w:p>
    <w:p w:rsidR="00D33BAB" w:rsidRPr="0072677B" w:rsidRDefault="00D33BAB" w:rsidP="00D33BAB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  <w:r w:rsidRPr="0072677B">
        <w:rPr>
          <w:rFonts w:eastAsia="Times New Roman" w:cs="Times New Roman"/>
          <w:bCs/>
          <w:color w:val="FF0000"/>
          <w:sz w:val="28"/>
          <w:szCs w:val="28"/>
          <w:lang w:eastAsia="ru-RU"/>
        </w:rPr>
        <w:t>Национальный характер МЧП. Система МЧП РФ</w:t>
      </w:r>
    </w:p>
    <w:p w:rsidR="00D33BAB" w:rsidRPr="0072677B" w:rsidRDefault="00D33BAB" w:rsidP="00D33BAB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  <w:r w:rsidRPr="0072677B">
        <w:rPr>
          <w:rFonts w:eastAsia="Times New Roman" w:cs="Times New Roman"/>
          <w:bCs/>
          <w:color w:val="FF0000"/>
          <w:sz w:val="28"/>
          <w:szCs w:val="28"/>
          <w:lang w:eastAsia="ru-RU"/>
        </w:rPr>
        <w:t>Критерии наличия в частном правоотношении «иностранного элемента»</w:t>
      </w:r>
    </w:p>
    <w:p w:rsidR="00D33BAB" w:rsidRPr="0072677B" w:rsidRDefault="00D33BAB" w:rsidP="00D33BAB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  <w:r w:rsidRPr="0072677B">
        <w:rPr>
          <w:rFonts w:eastAsia="Times New Roman" w:cs="Times New Roman"/>
          <w:bCs/>
          <w:color w:val="FF0000"/>
          <w:sz w:val="28"/>
          <w:szCs w:val="28"/>
          <w:lang w:eastAsia="ru-RU"/>
        </w:rPr>
        <w:t>Субъекты отношений, регулируемых МЧП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  <w:r w:rsidRPr="0072677B">
        <w:rPr>
          <w:rFonts w:eastAsia="Times New Roman" w:cs="Times New Roman"/>
          <w:bCs/>
          <w:color w:val="FF0000"/>
          <w:sz w:val="28"/>
          <w:szCs w:val="28"/>
          <w:lang w:eastAsia="ru-RU"/>
        </w:rPr>
        <w:t>Вопрос 1.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72677B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Предмет МЧП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Вопрос о месте МЧП в системе российского права является дискуссионным.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Так, существует мнение, что нормы МЧП относятся к международному общему праву. Однако хотя международное частное право регулирует сферу международных отношений, но непубличных, складывающихся между государствами, как это имеет место в международном публичном праве, а возникающих в частной жизни.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Также некоторые правоведы считают, что МЧП – это </w:t>
      </w:r>
      <w:proofErr w:type="spellStart"/>
      <w:r w:rsidRPr="0072677B">
        <w:rPr>
          <w:rFonts w:cs="Times New Roman"/>
          <w:sz w:val="28"/>
          <w:szCs w:val="28"/>
        </w:rPr>
        <w:t>подотрасль</w:t>
      </w:r>
      <w:proofErr w:type="spellEnd"/>
      <w:r w:rsidRPr="0072677B">
        <w:rPr>
          <w:rFonts w:cs="Times New Roman"/>
          <w:sz w:val="28"/>
          <w:szCs w:val="28"/>
        </w:rPr>
        <w:t xml:space="preserve"> гражданского права. Однако более распространенной является точка зрения, в соответствии с которой МЧП признается самостоятельной отраслью российской права, которой присуще свои предмет и метод регулирования (коллизионный).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Однако общепризнанного определения предмета МЧП в юридической науке нет. При этом существуют доктринальные положения, на которых базируются сложившиеся представления о предмете МЧП.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lastRenderedPageBreak/>
        <w:t xml:space="preserve">Поскольку эта отрасль относится к группе частноправовых отраслей, ее предметом являются отношения, складывающиеся в частной жизни между частными лицами, отношения в частноправовой сфере: стороны, субъекты не обладают властными полномочиями по отношению к другой стороне.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Однако частные отношения регулируются нормами и других отраслей частного права (гражданского, семейного, торгового права). Таким </w:t>
      </w:r>
      <w:proofErr w:type="gramStart"/>
      <w:r w:rsidRPr="0072677B">
        <w:rPr>
          <w:rFonts w:cs="Times New Roman"/>
          <w:sz w:val="28"/>
          <w:szCs w:val="28"/>
        </w:rPr>
        <w:t>образом</w:t>
      </w:r>
      <w:proofErr w:type="gramEnd"/>
      <w:r w:rsidRPr="0072677B">
        <w:rPr>
          <w:rFonts w:cs="Times New Roman"/>
          <w:sz w:val="28"/>
          <w:szCs w:val="28"/>
        </w:rPr>
        <w:t xml:space="preserve"> указание на частный характер отношений еще не позволяет выявить специфику предмета МЧП и отграничить данную отрасль от других частноправовых отраслей. Это позволяет сделать указание на другой признак предмета МЧП.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В связи с этим в правовой доктрине признано, что предметом регулирования в МЧП являются частные отношения, складывающиеся в международной жизни, или как их еще называют международные частные отношения. Традиционно в учебной литературе дается и более подробная характеристика предмета МЧП: </w:t>
      </w:r>
      <w:r>
        <w:rPr>
          <w:rFonts w:cs="Times New Roman"/>
          <w:sz w:val="28"/>
          <w:szCs w:val="28"/>
        </w:rPr>
        <w:t>основанные на автоно</w:t>
      </w:r>
      <w:r w:rsidRPr="0072677B">
        <w:rPr>
          <w:rFonts w:cs="Times New Roman"/>
          <w:sz w:val="28"/>
          <w:szCs w:val="28"/>
        </w:rPr>
        <w:t xml:space="preserve">мности и равном правовом положении субъектов имущественные, личные неимущественные отношения (например, возникающие  в сфере охраны интеллектуальной собственности), а также семейные, трудовые отношения с участием в этих отношениях «международного» или «иностранного элемента».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Таким образом, МЧП конкретного государства регулирует такие отношения, которые, не будучи осложненными иностранным элементом, регулировались бы нормами других отраслей частного права соответствующего государства, а именно – гражданского, семейного, трудового права. Лишь наличие иностранного элемента позволяет отнести соответствующее частное отношение к предмету регулирования МЧП.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Отношения, складывающиеся в международной жизни, регулируются не только МЧП, но и международным публичным правом. Но МПП в отличие от МЧП регулирует межгосударственные властные отношения, т.е. отношения между публичными суверенами, но не отношения между частными лицами. При этом МЧП регулирует и международные </w:t>
      </w:r>
      <w:r w:rsidRPr="0072677B">
        <w:rPr>
          <w:rFonts w:cs="Times New Roman"/>
          <w:sz w:val="28"/>
          <w:szCs w:val="28"/>
        </w:rPr>
        <w:lastRenderedPageBreak/>
        <w:t>экономические отношения, но именно такие, которые складываются между государствами, международными экономическими организациями, и эти отношения (международные экономические) составляют предмет особого института МПП, который именуется международным экономическим правом. Международное экономическое право – это не МЧП. Но в части международного экономического права МПП тесно связано с МЧП.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Эту связь можно показать на следующем примере.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Если заключается  межгосударственное соглашение, например, между РФ и какой-либо страной об экономическом или торговом сотрудничестве, то из этого соглашения возникают межгосударственные отношения, регулируемые международным публичным правом. В последующем  на основании и во исполнение этого соглашения частные лица могут заключать частноправовые сделки, подпадающие под регулирование уже международного частного права.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В качестве вывода можно заключить, что: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предмет МЧП характеризуется сочетанием двух признаков: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1) частноправовой характер отношений;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2) международный характер этих отношений, то есть </w:t>
      </w:r>
      <w:proofErr w:type="spellStart"/>
      <w:r w:rsidRPr="0072677B">
        <w:rPr>
          <w:rFonts w:cs="Times New Roman"/>
          <w:sz w:val="28"/>
          <w:szCs w:val="28"/>
        </w:rPr>
        <w:t>осложненность</w:t>
      </w:r>
      <w:proofErr w:type="spellEnd"/>
      <w:r w:rsidRPr="0072677B">
        <w:rPr>
          <w:rFonts w:cs="Times New Roman"/>
          <w:sz w:val="28"/>
          <w:szCs w:val="28"/>
        </w:rPr>
        <w:t xml:space="preserve"> правоотношения «иностранным элементом».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В рамках этого вопроса необходимо также подчеркнуть значимость МЧП для регулирования частных отношений. Она определяется кругом вопросов, подлежащих разрешению именно на основе норм МЧП.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Например, если заключен договор купли-продажи, осложненный иностранным элементом (договор международной купли-продажи товаров), то при разрешении спора из этого договорного обязательства возникают определенные вопросы, которые бы не возникли, если бы правоотношение не выходило за рамки одной правовой системы.</w:t>
      </w:r>
    </w:p>
    <w:p w:rsidR="00D33BAB" w:rsidRPr="0072677B" w:rsidRDefault="00D33BAB" w:rsidP="00D33BAB">
      <w:pPr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      К числу этих вопросов относятся </w:t>
      </w:r>
      <w:proofErr w:type="gramStart"/>
      <w:r w:rsidRPr="0072677B">
        <w:rPr>
          <w:rFonts w:cs="Times New Roman"/>
          <w:sz w:val="28"/>
          <w:szCs w:val="28"/>
        </w:rPr>
        <w:t>следующие</w:t>
      </w:r>
      <w:proofErr w:type="gramEnd"/>
      <w:r w:rsidRPr="0072677B">
        <w:rPr>
          <w:rFonts w:cs="Times New Roman"/>
          <w:sz w:val="28"/>
          <w:szCs w:val="28"/>
        </w:rPr>
        <w:t>:</w:t>
      </w:r>
    </w:p>
    <w:p w:rsidR="00D33BAB" w:rsidRPr="0072677B" w:rsidRDefault="00D33BAB" w:rsidP="00D33BAB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о международной подсудности;</w:t>
      </w:r>
    </w:p>
    <w:p w:rsidR="00D33BAB" w:rsidRPr="0072677B" w:rsidRDefault="00D33BAB" w:rsidP="00D33BAB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о выборе применимого права (компетентного правопорядка);</w:t>
      </w:r>
    </w:p>
    <w:p w:rsidR="00D33BAB" w:rsidRPr="0072677B" w:rsidRDefault="00D33BAB" w:rsidP="00D33BAB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lastRenderedPageBreak/>
        <w:t>о применимой системе источников правового регулирования (международные договоры, обычаи, национальное законодательство);</w:t>
      </w:r>
    </w:p>
    <w:p w:rsidR="00D33BAB" w:rsidRPr="0072677B" w:rsidRDefault="00D33BAB" w:rsidP="00D33BAB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вопросы признания и исполнения иностранного судебного или арбитражного решения.</w:t>
      </w:r>
    </w:p>
    <w:p w:rsidR="00D33BAB" w:rsidRPr="0072677B" w:rsidRDefault="00D33BAB" w:rsidP="00D33BAB">
      <w:pPr>
        <w:pStyle w:val="a3"/>
        <w:spacing w:after="0" w:line="360" w:lineRule="auto"/>
        <w:ind w:left="810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На все эти </w:t>
      </w:r>
      <w:r>
        <w:rPr>
          <w:rFonts w:cs="Times New Roman"/>
          <w:sz w:val="28"/>
          <w:szCs w:val="28"/>
        </w:rPr>
        <w:t>вопросы дает ответ МЧП, в том чи</w:t>
      </w:r>
      <w:r w:rsidRPr="0072677B">
        <w:rPr>
          <w:rFonts w:cs="Times New Roman"/>
          <w:sz w:val="28"/>
          <w:szCs w:val="28"/>
        </w:rPr>
        <w:t>сле международное гражданское процессуальное право.</w:t>
      </w:r>
    </w:p>
    <w:p w:rsidR="00D33BAB" w:rsidRPr="0072677B" w:rsidRDefault="00D33BAB" w:rsidP="00D33BAB">
      <w:pPr>
        <w:pStyle w:val="a3"/>
        <w:spacing w:after="0" w:line="360" w:lineRule="auto"/>
        <w:ind w:left="810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Вопрос об отнесении международного гражданского процесса к международному частному праву является дискуссионным в доктрине. Некоторые правоведы отвечают на этот вопрос положительно. Другие придерживаются противоположной точки зрения.</w:t>
      </w:r>
    </w:p>
    <w:p w:rsidR="00D33BAB" w:rsidRPr="0072677B" w:rsidRDefault="00D33BAB" w:rsidP="00D33BAB">
      <w:pPr>
        <w:pStyle w:val="a3"/>
        <w:spacing w:after="0" w:line="360" w:lineRule="auto"/>
        <w:ind w:left="810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Во всяком </w:t>
      </w:r>
      <w:proofErr w:type="gramStart"/>
      <w:r w:rsidRPr="0072677B">
        <w:rPr>
          <w:rFonts w:cs="Times New Roman"/>
          <w:sz w:val="28"/>
          <w:szCs w:val="28"/>
        </w:rPr>
        <w:t>случае</w:t>
      </w:r>
      <w:proofErr w:type="gramEnd"/>
      <w:r w:rsidRPr="0072677B">
        <w:rPr>
          <w:rFonts w:cs="Times New Roman"/>
          <w:sz w:val="28"/>
          <w:szCs w:val="28"/>
        </w:rPr>
        <w:t xml:space="preserve"> в учебной литературе по МЧП всегда содержатся разделы, посвященные международному гражданскому процессу и международному коммерческому арбитражу. И это вполне объяснимо:  реализация норм МЧП требует специальных процессуальных процедур, обусловленных особенностями разрешения дел с иностранным элементом.</w:t>
      </w:r>
    </w:p>
    <w:p w:rsidR="00D33BAB" w:rsidRPr="0072677B" w:rsidRDefault="00D33BAB" w:rsidP="00D33BAB">
      <w:pPr>
        <w:pStyle w:val="a3"/>
        <w:spacing w:after="0" w:line="360" w:lineRule="auto"/>
        <w:ind w:left="810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Но независимо от широты трактовки предмета МЧП теми или иными правоведами к области международного гражданского процесса относятся следующие основные вопросы:</w:t>
      </w:r>
    </w:p>
    <w:p w:rsidR="00D33BAB" w:rsidRPr="0072677B" w:rsidRDefault="00D33BAB" w:rsidP="00D33BAB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о процессуальном положении иностранных лиц в сфере гражданского судопроизводства;</w:t>
      </w:r>
    </w:p>
    <w:p w:rsidR="00D33BAB" w:rsidRPr="0072677B" w:rsidRDefault="00D33BAB" w:rsidP="00D33BAB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 о международной подсудности по частным делам;</w:t>
      </w:r>
    </w:p>
    <w:p w:rsidR="00D33BAB" w:rsidRPr="0072677B" w:rsidRDefault="00D33BAB" w:rsidP="00D33BAB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 о порядке установления содержания иностранного права;</w:t>
      </w:r>
    </w:p>
    <w:p w:rsidR="00D33BAB" w:rsidRPr="0072677B" w:rsidRDefault="00D33BAB" w:rsidP="00D33BAB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 Об исполнении поручений  иностранных учреждений юстиции;</w:t>
      </w:r>
    </w:p>
    <w:p w:rsidR="00D33BAB" w:rsidRPr="0072677B" w:rsidRDefault="00D33BAB" w:rsidP="00D33BAB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о  признании  и исполнении иностранных судебных решений и арбитражей.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Вопрос 2.</w:t>
      </w:r>
    </w:p>
    <w:p w:rsidR="00D33BAB" w:rsidRPr="0072677B" w:rsidRDefault="00D33BAB" w:rsidP="00D33BAB">
      <w:pPr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ab/>
        <w:t xml:space="preserve">Национальный характер МЧП. Система МЧП РФ.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Само название МЧП может привести к выводу, что это некое наднациональное право, общее, единое для разных госуда</w:t>
      </w:r>
      <w:proofErr w:type="gramStart"/>
      <w:r w:rsidRPr="0072677B">
        <w:rPr>
          <w:rFonts w:cs="Times New Roman"/>
          <w:sz w:val="28"/>
          <w:szCs w:val="28"/>
        </w:rPr>
        <w:t>рств пр</w:t>
      </w:r>
      <w:proofErr w:type="gramEnd"/>
      <w:r w:rsidRPr="0072677B">
        <w:rPr>
          <w:rFonts w:cs="Times New Roman"/>
          <w:sz w:val="28"/>
          <w:szCs w:val="28"/>
        </w:rPr>
        <w:t xml:space="preserve">аво, </w:t>
      </w:r>
      <w:r w:rsidRPr="0072677B">
        <w:rPr>
          <w:rFonts w:cs="Times New Roman"/>
          <w:sz w:val="28"/>
          <w:szCs w:val="28"/>
        </w:rPr>
        <w:lastRenderedPageBreak/>
        <w:t>входящее в состав международного права в широком смысле. Какой смы</w:t>
      </w:r>
      <w:proofErr w:type="gramStart"/>
      <w:r w:rsidRPr="0072677B">
        <w:rPr>
          <w:rFonts w:cs="Times New Roman"/>
          <w:sz w:val="28"/>
          <w:szCs w:val="28"/>
        </w:rPr>
        <w:t>сл вкл</w:t>
      </w:r>
      <w:proofErr w:type="gramEnd"/>
      <w:r w:rsidRPr="0072677B">
        <w:rPr>
          <w:rFonts w:cs="Times New Roman"/>
          <w:sz w:val="28"/>
          <w:szCs w:val="28"/>
        </w:rPr>
        <w:t>адывается в термин «международное» применительно к МЧП?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Здесь термин «международное» имеет иное содержание по сравнению с этим термином применительно в МПП. МПП характеризуется как международное общее право, поскольку регулирует отношения между государствами, а МЧП квалифицируется как международное в том смысле, что оно регулирует отношения между частными лицами, принадлежащими к различным государствам.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МЧП регулирует частные отношения, которые выходят за границы и сферу юрисдикции одного государства и, соответственно, за границы отдельной национальной правовой системы. Именно в этом смысле оно является международным.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Международный характер МЧП можно выразить по-другому: МЧП регулирует частные отношения, «пересекающие» государственные границы, или, что то же самое, трансграничные частные отношения.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МЧП регулирует такие частные отношения, которые через те или иные элементы правоотношения связаны одновременно с правовыми системами разных государств. Такие отношения </w:t>
      </w:r>
      <w:proofErr w:type="gramStart"/>
      <w:r w:rsidRPr="0072677B">
        <w:rPr>
          <w:rFonts w:cs="Times New Roman"/>
          <w:sz w:val="28"/>
          <w:szCs w:val="28"/>
        </w:rPr>
        <w:t>всегда</w:t>
      </w:r>
      <w:proofErr w:type="gramEnd"/>
      <w:r w:rsidRPr="0072677B">
        <w:rPr>
          <w:rFonts w:cs="Times New Roman"/>
          <w:sz w:val="28"/>
          <w:szCs w:val="28"/>
        </w:rPr>
        <w:t xml:space="preserve"> прежде всего требуют ответа на вопрос, права какого государства применимо к соответствующему отношению.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Помимо того, что МЧП – международное право, оно имеет национальный характер.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Правовые нормы, регулирующие международные частные отношения, существуют в любой правовой системе, поэтому МЧП – это часть внутреннего национального права любого государства и часть национальной правовой системы государства. В каждом государстве существует свое МЧП, его нормы содержатся в особых источниках. В этом и заключается национальный характер МЧП: в каждом государстве существуют свои правовые нормы, рассчитанные на регулирование частных отношений с «иностранным элементом». Единого МЧП не существует. В связи с этим </w:t>
      </w:r>
      <w:r w:rsidRPr="0072677B">
        <w:rPr>
          <w:rFonts w:cs="Times New Roman"/>
          <w:sz w:val="28"/>
          <w:szCs w:val="28"/>
        </w:rPr>
        <w:lastRenderedPageBreak/>
        <w:t xml:space="preserve">содержание МЧП каждого из государств, во всяком </w:t>
      </w:r>
      <w:proofErr w:type="gramStart"/>
      <w:r w:rsidRPr="0072677B">
        <w:rPr>
          <w:rFonts w:cs="Times New Roman"/>
          <w:sz w:val="28"/>
          <w:szCs w:val="28"/>
        </w:rPr>
        <w:t>случае</w:t>
      </w:r>
      <w:proofErr w:type="gramEnd"/>
      <w:r w:rsidRPr="0072677B">
        <w:rPr>
          <w:rFonts w:cs="Times New Roman"/>
          <w:sz w:val="28"/>
          <w:szCs w:val="28"/>
        </w:rPr>
        <w:t xml:space="preserve"> в значительной части, существенно отличается от МЧП других государств.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Каждое государство применяет в области регулирования частных отношений с иностранным элементом не одни и те же нормы МЧП, которые были бы общими для государств, а свои национальные правовые нормы, отличные от МЧП других стран. Исключение составляют нормы международных договоров, имеющие унифицированный характер, и общепризнанные принципы и нормы международного права.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Так, заключая международные договоры в области частных отношений, государства-участники договора впоследствии применяют содержащиеся в этих договорах нормы, общие для этих государств, и в этой части, в части норм международных договоров МЧП едино для нескольких государств.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Национальный характер МЧП отличает его от МПП: МЧП в каждом государстве свое (в этом и состоит национальный характер), а МПП едино для государств, поскольку действует как право мирового сообщества, и основной источник здесь – международный договор. В МЧП международный договор также выступает в качестве источника, но нельзя утверждать, что он – основной источник МЧП.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Система МЧП РФ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 МЧП России базируется на принципах </w:t>
      </w:r>
      <w:proofErr w:type="spellStart"/>
      <w:r w:rsidRPr="0072677B">
        <w:rPr>
          <w:rFonts w:cs="Times New Roman"/>
          <w:sz w:val="28"/>
          <w:szCs w:val="28"/>
        </w:rPr>
        <w:t>пандектной</w:t>
      </w:r>
      <w:proofErr w:type="spellEnd"/>
      <w:r w:rsidRPr="0072677B">
        <w:rPr>
          <w:rFonts w:cs="Times New Roman"/>
          <w:sz w:val="28"/>
          <w:szCs w:val="28"/>
        </w:rPr>
        <w:t xml:space="preserve"> системы права, что предполагает наличие общей и особенной частей. Общая часть содержит нормы и институты, которые распространяют свое действие на все категории частных отношений с «иностранным элементом». Особенная часть содержит нормы и правовые институты, регулирующие определенные, отдельные категории отношений. В особенную часть входят такие правовые институты как международное вещное право, обязательство из договоров «с иностранным элементом», в </w:t>
      </w:r>
      <w:proofErr w:type="spellStart"/>
      <w:r w:rsidRPr="0072677B">
        <w:rPr>
          <w:rFonts w:cs="Times New Roman"/>
          <w:sz w:val="28"/>
          <w:szCs w:val="28"/>
        </w:rPr>
        <w:t>т.ч</w:t>
      </w:r>
      <w:proofErr w:type="spellEnd"/>
      <w:r w:rsidRPr="0072677B">
        <w:rPr>
          <w:rFonts w:cs="Times New Roman"/>
          <w:sz w:val="28"/>
          <w:szCs w:val="28"/>
        </w:rPr>
        <w:t xml:space="preserve">. международная купля-продажа, международные расчеты, международные перевозки; международные </w:t>
      </w:r>
      <w:r w:rsidRPr="0072677B">
        <w:rPr>
          <w:rFonts w:cs="Times New Roman"/>
          <w:sz w:val="28"/>
          <w:szCs w:val="28"/>
        </w:rPr>
        <w:lastRenderedPageBreak/>
        <w:t>внедоговорные обязательства; наследственное право и другие правовые институты.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72677B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Вопрос 3.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Критерии наличия в частном правоотношении «иностранного элемента»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В учебной и монографической литературе по МЧП традиционно подчеркивается, что отношения, регулируемые нормами данной отрасли, осложнены иностранным элементом. Действительно если суд рассматривает спор из частного правоотношения с «международным элементом», то </w:t>
      </w:r>
      <w:proofErr w:type="spellStart"/>
      <w:r w:rsidRPr="0072677B">
        <w:rPr>
          <w:rFonts w:cs="Times New Roman"/>
          <w:sz w:val="28"/>
          <w:szCs w:val="28"/>
        </w:rPr>
        <w:t>правоприменитель</w:t>
      </w:r>
      <w:proofErr w:type="spellEnd"/>
      <w:r w:rsidRPr="0072677B">
        <w:rPr>
          <w:rFonts w:cs="Times New Roman"/>
          <w:sz w:val="28"/>
          <w:szCs w:val="28"/>
        </w:rPr>
        <w:t xml:space="preserve"> сталкивается с дополнительными проблемами и вопросами, которых бы не существовало, если бы правоотношение не выходило за рамки одной национальной правовой системы.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О наличии «иностранного элемента» в гражданском правоотношении может свидетельствовать следующее: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1) участие в частном отношении субъекта (стороны), </w:t>
      </w:r>
      <w:proofErr w:type="gramStart"/>
      <w:r w:rsidRPr="0072677B">
        <w:rPr>
          <w:rFonts w:cs="Times New Roman"/>
          <w:sz w:val="28"/>
          <w:szCs w:val="28"/>
        </w:rPr>
        <w:t>являющихся</w:t>
      </w:r>
      <w:proofErr w:type="gramEnd"/>
      <w:r w:rsidRPr="0072677B">
        <w:rPr>
          <w:rFonts w:cs="Times New Roman"/>
          <w:sz w:val="28"/>
          <w:szCs w:val="28"/>
        </w:rPr>
        <w:t xml:space="preserve"> по своей государственной принадлежности иностранным субъектом (иностранной стороной).  Это может быть гражданин иностранного государства, иностранное юридическое лицо или, в некоторых случаях, иностранное государство. Но не только «иностранный субъект» может свидетельствовать о наличии в правоотношении «иностранного элемента».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2) Следующим признаком такой </w:t>
      </w:r>
      <w:proofErr w:type="spellStart"/>
      <w:r w:rsidRPr="0072677B">
        <w:rPr>
          <w:rFonts w:cs="Times New Roman"/>
          <w:sz w:val="28"/>
          <w:szCs w:val="28"/>
        </w:rPr>
        <w:t>осложненности</w:t>
      </w:r>
      <w:proofErr w:type="spellEnd"/>
      <w:r w:rsidRPr="0072677B">
        <w:rPr>
          <w:rFonts w:cs="Times New Roman"/>
          <w:sz w:val="28"/>
          <w:szCs w:val="28"/>
        </w:rPr>
        <w:t xml:space="preserve"> является нахождение за границей (в иностранном государстве) объекта, в связи с которым или по поводу которого возникает соответствующее правоотношение. Правоотношение квалифицируется как правоотношение с иностранным элементом, даже если все его участники принадлежат к одному государству. В данном контексте примером может выступать наследственное правоотношение. Его объект – наследственное имущество, наследственная масса. Наследство открывается на имущество, находящееся за границей, при этом потенциальные наследники имеют гражданство другого государства </w:t>
      </w:r>
      <w:r w:rsidRPr="0072677B">
        <w:rPr>
          <w:rFonts w:cs="Times New Roman"/>
          <w:sz w:val="28"/>
          <w:szCs w:val="28"/>
        </w:rPr>
        <w:lastRenderedPageBreak/>
        <w:t xml:space="preserve">(государств) и проживают в этом иностранном государстве (государствах). Аналогичный случай: имущество переходит по праву наследования к иностранному государству.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3) Юридический факт, являющийся основанием возникновения, изменения или прекращения правоотношения, имеет или имел место за границей (в иностранном государстве). Например: смерть лица, причинение вреда, заключение договора.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Достаточно одного из этих признаков, чтобы правоотношение считалось осложненным «иностранным элементом». Как бы ни были разнообразны правоотношения с «иностранным элементом», этими тремя признаками охватываются все ситуации </w:t>
      </w:r>
      <w:proofErr w:type="spellStart"/>
      <w:r w:rsidRPr="0072677B">
        <w:rPr>
          <w:rFonts w:cs="Times New Roman"/>
          <w:sz w:val="28"/>
          <w:szCs w:val="28"/>
        </w:rPr>
        <w:t>осложненности</w:t>
      </w:r>
      <w:proofErr w:type="spellEnd"/>
      <w:r w:rsidRPr="0072677B">
        <w:rPr>
          <w:rFonts w:cs="Times New Roman"/>
          <w:sz w:val="28"/>
          <w:szCs w:val="28"/>
        </w:rPr>
        <w:t xml:space="preserve"> правоотношения «иностранным элементом». В теории МЧП традиционно указывается на эти три критерия в настоящее время на признаки </w:t>
      </w:r>
      <w:proofErr w:type="spellStart"/>
      <w:r w:rsidRPr="0072677B">
        <w:rPr>
          <w:rFonts w:cs="Times New Roman"/>
          <w:sz w:val="28"/>
          <w:szCs w:val="28"/>
        </w:rPr>
        <w:t>осложненности</w:t>
      </w:r>
      <w:proofErr w:type="spellEnd"/>
      <w:r w:rsidRPr="0072677B">
        <w:rPr>
          <w:rFonts w:cs="Times New Roman"/>
          <w:sz w:val="28"/>
          <w:szCs w:val="28"/>
        </w:rPr>
        <w:t xml:space="preserve"> правоотношения «иностранным элементом» указывает норма п. 1 ст. 1186 ГК РФ. В ней говорится о применении права к гражданско-правовым отношениям с участием иностранных граждан или иностранных юридических лиц, а также осложненным иным иностранным элементом, в том числе в случаях, когда объект гражданских прав находится за границей.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Вопрос 4.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Субъекты отношений, регулируемых МЧП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В отношениях, регулируемых МЧП, могут </w:t>
      </w:r>
      <w:proofErr w:type="gramStart"/>
      <w:r w:rsidRPr="0072677B">
        <w:rPr>
          <w:rFonts w:cs="Times New Roman"/>
          <w:sz w:val="28"/>
          <w:szCs w:val="28"/>
        </w:rPr>
        <w:t>участвовать</w:t>
      </w:r>
      <w:proofErr w:type="gramEnd"/>
      <w:r w:rsidRPr="0072677B">
        <w:rPr>
          <w:rFonts w:cs="Times New Roman"/>
          <w:sz w:val="28"/>
          <w:szCs w:val="28"/>
        </w:rPr>
        <w:t xml:space="preserve"> прежде всего физические и юридические лица (компании, корпорации).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Их можно отнести к типичным субъектам МЧП, поскольку именно они в подавляющем большинстве случаев участвуют в международных частных отношениях.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Наряду с ними к субъектам МЧП, но уже нетипичным относятся государства и международные организации. В подавляющем большинстве случаев отношения с участием этих двух категорий субъектов регулируются нормами международного публичного права. Но когда они выступают в </w:t>
      </w:r>
      <w:r w:rsidRPr="0072677B">
        <w:rPr>
          <w:rFonts w:cs="Times New Roman"/>
          <w:sz w:val="28"/>
          <w:szCs w:val="28"/>
        </w:rPr>
        <w:lastRenderedPageBreak/>
        <w:t>качестве стороны международных, но при этом не публичных, то есть частных отношений, такие отношения регулируются МЧП.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Особый интерес представляет государство как своеобразный субъект международных частных отношений (субъект МЧП).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Случаи, когда и государство как таковое </w:t>
      </w:r>
      <w:proofErr w:type="gramStart"/>
      <w:r w:rsidRPr="0072677B">
        <w:rPr>
          <w:rFonts w:cs="Times New Roman"/>
          <w:sz w:val="28"/>
          <w:szCs w:val="28"/>
        </w:rPr>
        <w:t>становится субъектом соответствующих отношений для МЧП не являются</w:t>
      </w:r>
      <w:proofErr w:type="gramEnd"/>
      <w:r w:rsidRPr="0072677B">
        <w:rPr>
          <w:rFonts w:cs="Times New Roman"/>
          <w:sz w:val="28"/>
          <w:szCs w:val="28"/>
        </w:rPr>
        <w:t xml:space="preserve"> типичными.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Кроме того государство как таковое может быть участником отношений, регулируемых МЧП,  только при условии, если другой стороной такого правоотношения выступает сугубо частное лицо (физическое или юридическое лицо). В МЧП не может быть такого положения, когда все участники правоотношения – государства. Если все субъекты правоотношения – государства, то оно регулируется МПП.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В этих отношениях государство действует не как публичный субъект и носитель суверенной власти, а, условно говоря, как частное лицо. Но государство полностью отождествлять с частным лицом нельзя. Здесь уместным представляется вопрос: что означает для государства участвовать в правоотношении как частное лицо? Это означает следующее: в таких отношениях на месте государства могло бы выступать какое-либо частное лицо в отличие от случаев, когда государство выступает как носитель суверенной власти. Здесь на месте государства не может выступать частное лицо.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При участии государства в рассматриваемых правоотношениях оно обладает юридическими качествами,  которые отсутствуют у частных лиц. Главное из этих качеств – иммунитет государства и его собственности. Иммунитет – право государства на освобождение от юрисдикции другого государства или государств, то есть правом на неприменение к нему принудительных мер со стороны судебных, административных и иных органов другого государства. Иммунитет состоит из нескольких взаимосвязанных элементов: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lastRenderedPageBreak/>
        <w:t>1) судебный иммунитет государства – неподсудность государства суду иностранного государства; государство не может быть привлечено в иностранный суд без его согласия;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2) иммунитет от применения мер по предварительному обеспечению иска;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3) иммунитет от принудительного исполнения иностранного судебного решения.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Эти три элемента составляют </w:t>
      </w:r>
      <w:proofErr w:type="spellStart"/>
      <w:r w:rsidRPr="0072677B">
        <w:rPr>
          <w:rFonts w:cs="Times New Roman"/>
          <w:sz w:val="28"/>
          <w:szCs w:val="28"/>
        </w:rPr>
        <w:t>юрисдикционный</w:t>
      </w:r>
      <w:proofErr w:type="spellEnd"/>
      <w:r w:rsidRPr="0072677B">
        <w:rPr>
          <w:rFonts w:cs="Times New Roman"/>
          <w:sz w:val="28"/>
          <w:szCs w:val="28"/>
        </w:rPr>
        <w:t xml:space="preserve"> иммунитет государства.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4) иммунитет собственности государства – неприкосновенность государственной собственности, находящейся на территории иностранного государства;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5) иммунитет сделок государства: если возникает спор из правоотношения, в котором участвует государство, и государство дало согласие на разрешение этого спора в иностранном суде, то по делу подлежит применению материальное право этого государства.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Круг международных частных правоотношений, в которых может участвовать государство, довольно обширен.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- Государство может размещать государственные заемные обязательства в иностранных государствах, и они приобретаются иностранными частными лицами.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- Государство может заключать концессионные договоры с иностранными частными лицами (предоставлять концессии);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- Государство может являться субъектом внешнеэкономической сделки (именно государство, а не государственные организации);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- Государство может являться субъектом наследственного </w:t>
      </w:r>
      <w:proofErr w:type="gramStart"/>
      <w:r w:rsidRPr="0072677B">
        <w:rPr>
          <w:rFonts w:cs="Times New Roman"/>
          <w:sz w:val="28"/>
          <w:szCs w:val="28"/>
        </w:rPr>
        <w:t>правопреемства</w:t>
      </w:r>
      <w:proofErr w:type="gramEnd"/>
      <w:r w:rsidRPr="0072677B">
        <w:rPr>
          <w:rFonts w:cs="Times New Roman"/>
          <w:sz w:val="28"/>
          <w:szCs w:val="28"/>
        </w:rPr>
        <w:t xml:space="preserve"> как по завещанию, так и при отсутствии такового, если наследство открывается за границей;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lastRenderedPageBreak/>
        <w:t xml:space="preserve">- Государство может быть субъектом </w:t>
      </w:r>
      <w:proofErr w:type="spellStart"/>
      <w:r w:rsidRPr="0072677B">
        <w:rPr>
          <w:rFonts w:cs="Times New Roman"/>
          <w:sz w:val="28"/>
          <w:szCs w:val="28"/>
        </w:rPr>
        <w:t>деликтного</w:t>
      </w:r>
      <w:proofErr w:type="spellEnd"/>
      <w:r w:rsidRPr="0072677B">
        <w:rPr>
          <w:rFonts w:cs="Times New Roman"/>
          <w:sz w:val="28"/>
          <w:szCs w:val="28"/>
        </w:rPr>
        <w:t xml:space="preserve"> обязательства (обязательства вследствие причинения вреда) как в качестве потерпевшего, так и </w:t>
      </w:r>
      <w:proofErr w:type="spellStart"/>
      <w:r w:rsidRPr="0072677B">
        <w:rPr>
          <w:rFonts w:cs="Times New Roman"/>
          <w:sz w:val="28"/>
          <w:szCs w:val="28"/>
        </w:rPr>
        <w:t>причинителя</w:t>
      </w:r>
      <w:proofErr w:type="spellEnd"/>
      <w:r w:rsidRPr="0072677B">
        <w:rPr>
          <w:rFonts w:cs="Times New Roman"/>
          <w:sz w:val="28"/>
          <w:szCs w:val="28"/>
        </w:rPr>
        <w:t xml:space="preserve"> вреда;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>- Государство может выступать субъектом различного рода инвестиционных соглашений (соглашений о разделе продукции и др.).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2677B">
        <w:rPr>
          <w:rFonts w:cs="Times New Roman"/>
          <w:sz w:val="28"/>
          <w:szCs w:val="28"/>
        </w:rPr>
        <w:t xml:space="preserve">При федеративном устройстве государства субъектами МЧП выступают субъекты Федерации, а также муниципальные образования. </w:t>
      </w: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</w:p>
    <w:p w:rsidR="00D33BAB" w:rsidRPr="0072677B" w:rsidRDefault="00D33BAB" w:rsidP="00D33BA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color w:val="FF0000"/>
          <w:sz w:val="28"/>
          <w:szCs w:val="28"/>
          <w:lang w:eastAsia="ru-RU"/>
        </w:rPr>
      </w:pPr>
    </w:p>
    <w:p w:rsidR="00D12278" w:rsidRDefault="00D12278">
      <w:bookmarkStart w:id="0" w:name="_GoBack"/>
      <w:bookmarkEnd w:id="0"/>
    </w:p>
    <w:sectPr w:rsidR="00D1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30FF"/>
    <w:multiLevelType w:val="hybridMultilevel"/>
    <w:tmpl w:val="78560D00"/>
    <w:lvl w:ilvl="0" w:tplc="BF9E9F52">
      <w:start w:val="1"/>
      <w:numFmt w:val="decimal"/>
      <w:lvlText w:val="%1)"/>
      <w:lvlJc w:val="left"/>
      <w:pPr>
        <w:ind w:left="13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70D3044"/>
    <w:multiLevelType w:val="hybridMultilevel"/>
    <w:tmpl w:val="BE181D2C"/>
    <w:lvl w:ilvl="0" w:tplc="2C8A3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655355"/>
    <w:multiLevelType w:val="hybridMultilevel"/>
    <w:tmpl w:val="25C8B198"/>
    <w:lvl w:ilvl="0" w:tplc="867845C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C3"/>
    <w:rsid w:val="00AF0CC3"/>
    <w:rsid w:val="00D12278"/>
    <w:rsid w:val="00D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AB"/>
    <w:pPr>
      <w:spacing w:after="160" w:line="259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A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AB"/>
    <w:pPr>
      <w:spacing w:after="160" w:line="259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Елена Ю. Полторацкая</dc:creator>
  <cp:keywords/>
  <dc:description/>
  <cp:lastModifiedBy>ЮИ - Елена Ю. Полторацкая</cp:lastModifiedBy>
  <cp:revision>2</cp:revision>
  <cp:lastPrinted>2020-03-25T09:37:00Z</cp:lastPrinted>
  <dcterms:created xsi:type="dcterms:W3CDTF">2020-03-25T09:37:00Z</dcterms:created>
  <dcterms:modified xsi:type="dcterms:W3CDTF">2020-03-25T09:37:00Z</dcterms:modified>
</cp:coreProperties>
</file>