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2D" w:rsidRPr="00632C2D" w:rsidRDefault="00632C2D" w:rsidP="00632C2D">
      <w:pPr>
        <w:widowControl w:val="0"/>
        <w:suppressAutoHyphens/>
        <w:spacing w:after="0" w:line="240" w:lineRule="auto"/>
        <w:ind w:left="498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Примерные темы курсовой работы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5603F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по дисциплине </w:t>
      </w:r>
      <w:bookmarkStart w:id="0" w:name="_GoBack"/>
      <w:bookmarkEnd w:id="0"/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«Теория государства и права»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сущность государства.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Государственная власть: понятие и виды.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Современные республиканские формы правления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Современные монархии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Принципы организации и функционирования федерации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Либерально-демократический режим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Авторитарный режим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Принципы формирования и функционирования механизма государства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Политическая система общества: структура и функции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Государство и политические партии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Правовое государство: понятие и функции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Социальное государство: понятие и функции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Понятие и сущность права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Право в системе социально-нормативного регулирования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Принципы права: понятия и классификация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Правовой обычай и судебный прецедент как источники права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Закон в системе нормативно-правовых актов 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Понятие, назначение, виды подзаконных нормативно-правовых актов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Нормы права: понятие и виды 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Структура нормы права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Правоотношение: понятие и виды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Содержание правового отношения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Юридические факты.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Формы непосредственной реализации права.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Применение права.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Толкование права.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Правонарушение.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Юридическая ответственность: понятие и основания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Виды юридической ответственности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Сущность и содержание законности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Романо-германская правовая система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Англосаксонская правовая система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Система мусульманского права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Право в условиях глобализации.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Государство в условиях глобализации</w:t>
      </w:r>
    </w:p>
    <w:p w:rsidR="00632C2D" w:rsidRPr="00632C2D" w:rsidRDefault="00632C2D" w:rsidP="00632C2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Гражданское общество и государство.</w:t>
      </w:r>
    </w:p>
    <w:p w:rsidR="00632C2D" w:rsidRPr="00632C2D" w:rsidRDefault="00632C2D" w:rsidP="00632C2D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32C2D" w:rsidRPr="00632C2D" w:rsidRDefault="00632C2D" w:rsidP="00632C2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Методические рекомендации по выполнению курсовой работы</w:t>
      </w:r>
    </w:p>
    <w:p w:rsidR="00632C2D" w:rsidRPr="00632C2D" w:rsidRDefault="00632C2D" w:rsidP="00632C2D">
      <w:pPr>
        <w:widowControl w:val="0"/>
        <w:suppressAutoHyphens/>
        <w:spacing w:after="0" w:line="240" w:lineRule="auto"/>
        <w:ind w:left="858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работа - одна из важнейших форм самостоятельной работы студентов. Она способствует углубленному изучению курса, позволяет творчески исследовать приобретенные знания, совершенствовать навыки литературного изложения своих мыслей с использованием общенаучной и государственно-правовой терминологии.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подготовки и написания курсовой работы студенты приобретают навыки самостоятельного изучения определенной политико-правовой проблемы и умения самостоятельно делать обобщения.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студентами курсовой работы предполагает следующие этапы: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темы исследования;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библиографии по рассматриваемой проблеме;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учебной и специальной литературы, нормативных актов, статистических данных;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составление плана работы;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текста работы и ее оформление с последующим представлением для рецензирования на кафедру.</w:t>
      </w:r>
    </w:p>
    <w:p w:rsidR="00632C2D" w:rsidRPr="00632C2D" w:rsidRDefault="00632C2D" w:rsidP="00632C2D">
      <w:pPr>
        <w:widowControl w:val="0"/>
        <w:suppressAutoHyphens/>
        <w:spacing w:after="0" w:line="240" w:lineRule="auto"/>
        <w:ind w:right="567" w:firstLine="567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Для того чтобы иметь общее представление об избранной теме, исследование целесообразно начинать с изучения основополагающих вопросов данной проблемы, что достигается путем изучения соответствующих разделов учебной литературы. После этого студент составляет примерный план, подбирает и изучает специальную литературу, нормативный материал и другие источники. </w:t>
      </w:r>
      <w:r w:rsidRPr="00632C2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 изучении литературы необходимо делать выписки, относящиеся к каждому вопросу плана для того, чтобы можно было их использовать при изложении материала в курсовой работе.</w:t>
      </w:r>
    </w:p>
    <w:p w:rsidR="00632C2D" w:rsidRPr="00632C2D" w:rsidRDefault="00632C2D" w:rsidP="00632C2D">
      <w:pPr>
        <w:widowControl w:val="0"/>
        <w:suppressAutoHyphens/>
        <w:spacing w:after="0" w:line="240" w:lineRule="auto"/>
        <w:ind w:right="567" w:firstLine="567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32C2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Одновременно при изучении литературы следует подбирать и анализировать примеры из государственно-правовой практики для иллюстрации и подтверждения основных положений работ. В качестве источников могут быть использованы журналы, газеты, публикуемая практика судов и других государственных органов. Студент, должен показать в работе, что теоретические положения связаны с жизнью и находят в ней отражение.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литературы студенту необходимо составить развернутый план курсовой работы: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3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Введение</w:t>
      </w: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обосновывается актуальность темы, ее теоретическое и практическое значение, дается обзор нормативных документов и литературы, осуществляется постановка проблем и задач исследования, кратко освещается структура работы.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3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часть</w:t>
      </w: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содержащая две-три главы, которые могут делиться на пункты (параграфы). Каждая глава должна содержать выводы автора по исследуемым вопросам.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63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Заключение</w:t>
      </w: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автор в сжатой форме подводит итог своей работе, делает выводы по теме в целом.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63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Библиографический список</w:t>
      </w: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(нормативные акты, научная и учебная литература), который завершает работу.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курсовой работы 30-35 печатных страниц.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работы следует использовать литературу, имеющуюся по теме. Основные положения необходимо подтверждать сносками на законодательство, иллюстрировать статистическими данными.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работа должна быть выполнена самостоятельно. Недопустимо механическое (без оформления в качестве цитат) переписывание материала из первоисточников.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играет стиль изложения материала. Он должен указывать на самостоятельность суждений, быть последовательным и грамотным.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цитат, фактов, правовых норм следует делать соответствующие сноски: они могут быть внизу страницы или указываться в библиографическом списке. Ссылки должны содержать название работы, фамилию и инициалы автора, выходные данные источника, номер страницы.</w:t>
      </w:r>
    </w:p>
    <w:p w:rsidR="00632C2D" w:rsidRPr="00632C2D" w:rsidRDefault="00632C2D" w:rsidP="00632C2D">
      <w:pPr>
        <w:spacing w:after="0" w:line="240" w:lineRule="auto"/>
        <w:ind w:firstLine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курсовой работы считается раскрытой, если в ней логически верно, в предусмотренной планом последовательности с привлечением рекомендуемой литературы, нормативного материала и материалов практики охарактеризованы все основные вопросы плана.</w:t>
      </w:r>
    </w:p>
    <w:p w:rsidR="00632C2D" w:rsidRDefault="00632C2D">
      <w:pPr>
        <w:rPr>
          <w:rFonts w:ascii="Times New Roman" w:hAnsi="Times New Roman" w:cs="Times New Roman"/>
          <w:b/>
        </w:rPr>
      </w:pPr>
    </w:p>
    <w:p w:rsidR="00632C2D" w:rsidRPr="00632C2D" w:rsidRDefault="00632C2D">
      <w:pPr>
        <w:rPr>
          <w:rFonts w:ascii="Times New Roman" w:hAnsi="Times New Roman" w:cs="Times New Roman"/>
          <w:b/>
          <w:sz w:val="36"/>
          <w:szCs w:val="36"/>
        </w:rPr>
      </w:pPr>
      <w:r w:rsidRPr="00632C2D">
        <w:rPr>
          <w:rFonts w:ascii="Times New Roman" w:hAnsi="Times New Roman" w:cs="Times New Roman"/>
          <w:b/>
          <w:sz w:val="36"/>
          <w:szCs w:val="36"/>
        </w:rPr>
        <w:t xml:space="preserve">Полезная ссылка Научная библиотека ТГУ: </w:t>
      </w:r>
    </w:p>
    <w:p w:rsidR="004B6405" w:rsidRPr="00632C2D" w:rsidRDefault="005603FE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="00632C2D" w:rsidRPr="00632C2D">
          <w:rPr>
            <w:rStyle w:val="a3"/>
            <w:rFonts w:ascii="Times New Roman" w:hAnsi="Times New Roman" w:cs="Times New Roman"/>
            <w:sz w:val="36"/>
            <w:szCs w:val="36"/>
          </w:rPr>
          <w:t>http://www.lib.tsu.ru/win/produkzija/metodichka/metodich.html</w:t>
        </w:r>
      </w:hyperlink>
    </w:p>
    <w:p w:rsidR="00632C2D" w:rsidRPr="00632C2D" w:rsidRDefault="00632C2D" w:rsidP="00632C2D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632C2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Основная литература:</w:t>
      </w:r>
    </w:p>
    <w:p w:rsidR="00632C2D" w:rsidRPr="00632C2D" w:rsidRDefault="00632C2D" w:rsidP="00632C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 В.В., Липень С.В. Теория государства и права [Электронный ресурс]: учебник. – М. 2013. </w:t>
      </w:r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7" w:history="1"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https://biblio-online.ru/book/teoriya-gosudarstva-i-prava-382188</w:t>
        </w:r>
      </w:hyperlink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2C2D" w:rsidRPr="00632C2D" w:rsidRDefault="00632C2D" w:rsidP="00632C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Протасов В.Н. Теория государства и права [Электронный ресурс]: учебник. – М. 2014. </w:t>
      </w:r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8" w:history="1"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https://biblio-online.ru/book/teoriya-gosudarstva-i-prava-374085</w:t>
        </w:r>
      </w:hyperlink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2C2D" w:rsidRPr="00632C2D" w:rsidRDefault="00632C2D" w:rsidP="00632C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государства и права [Электронный ресурс]: учебник для бакалавров / под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В.К. Бабаева. – 3-е изд., </w:t>
      </w: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Издательство </w:t>
      </w: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– 715 с. </w:t>
      </w:r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https://urait.ru/uploads/pdf_review/978-5-9916-3384-0.pdf</w:t>
        </w:r>
      </w:hyperlink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C2D" w:rsidRPr="00632C2D" w:rsidRDefault="00632C2D" w:rsidP="00632C2D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632C2D" w:rsidRPr="00632C2D" w:rsidRDefault="00632C2D" w:rsidP="00632C2D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632C2D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Дополнительная литература: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С.С. Право. Опыт комплексного исследования. М., 1999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Байтин М.И. О юридической природе решений Конституционного Суда РФ // Государство и право, 2006, №1.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Витрук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Общая теория юридической ответственности М. Норма, 2009.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Вопленко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Толкование права. Волгоград 2007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Грудцына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Народ, гражданское общество и конституция// Государство и право. 2014. № 1.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Дорбышевский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Способы восполнения пробелов в праве. М. 2014.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Дробышевский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Формальные источники права. М. 2015.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Карташов, В. Н. Правовая культура: понятие, структуры, функции. Ярославль. 2008. 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Конституция, закон и социальная сфера общества материалы научно-практической конференции. Москва: Юриспруденция, 2009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Лейст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О.Э. Сущность права. Проблемы теории и философии права. М. 2002.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Марочкин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Верховенство права на внутригосударственном и международном уровнях: динамика развития и взаимодействия// Государство и право. 2013. № 10.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О.В. Личность – основная ценность гражданского общества// Государство и право. 2015. № 6.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Орлова О.В. Понятие и предпосылки возникновения и развития гражданского общества в России// Государство и право. 2013. № 7. 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государства и права: учебник /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Сырых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- 6-е изд., </w:t>
      </w: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:Ю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стицинформ, 2012. – 704 с. Режим доступа: </w:t>
      </w:r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catalog</w:t>
      </w: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2C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product</w:t>
      </w: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/753701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Ю.А. Правовое регулирование: теория и практика. М. 2010.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 В.Д. Норма права и ее функции // Государство и право, 2007, №9.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 В.Д. Справедливость как принцип права // Государство и право, 2009, № 9.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 В.Д. Гуманизм как принцип права // Государство и право. 2013. №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А.В. Теория государства и права в схемах и определениях. – Томск: Изд-во ТГУ,2014. </w:t>
      </w:r>
      <w:r w:rsidRPr="00632C2D">
        <w:rPr>
          <w:rFonts w:ascii="Times New Roman" w:eastAsia="Times New Roman" w:hAnsi="Times New Roman" w:cs="Times New Roman"/>
          <w:color w:val="405286"/>
          <w:sz w:val="24"/>
          <w:szCs w:val="24"/>
          <w:lang w:eastAsia="ru-RU"/>
        </w:rPr>
        <w:t>http://vital.lib.tsu.ru/vital/access/manager/Repository/vtls:000486629</w:t>
      </w:r>
    </w:p>
    <w:p w:rsidR="00632C2D" w:rsidRPr="00632C2D" w:rsidRDefault="00632C2D" w:rsidP="00632C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Кашанина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Происхождение государства и права: учеб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– М., 2001. https://knigi.link/prava-gosudarstva-teoriya/proishojdenie-gosudarstva-prava-uchebnoe.html</w:t>
      </w: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20. Правотворчество; учеб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/ под. ред. А.П. Альбова, С.В. </w:t>
      </w: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Никлюкина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М.: Издательство </w:t>
      </w: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254 с.</w:t>
      </w:r>
    </w:p>
    <w:p w:rsidR="00632C2D" w:rsidRPr="00632C2D" w:rsidRDefault="00632C2D" w:rsidP="00632C2D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2D" w:rsidRPr="00632C2D" w:rsidRDefault="00632C2D" w:rsidP="00632C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32C2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632C2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т.ч</w:t>
      </w:r>
      <w:proofErr w:type="spellEnd"/>
      <w:r w:rsidRPr="00632C2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. информационные справочные системы</w:t>
      </w:r>
    </w:p>
    <w:p w:rsidR="00632C2D" w:rsidRPr="00632C2D" w:rsidRDefault="00632C2D" w:rsidP="00632C2D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eLIBRARY.RU [Электронный ресурс]. – Электрон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– М., 2000. – Режим доступа: </w:t>
      </w:r>
      <w:hyperlink r:id="rId10" w:history="1">
        <w:r w:rsidRPr="00632C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http://elibrary.ru/</w:t>
        </w:r>
      </w:hyperlink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C2D" w:rsidRPr="00632C2D" w:rsidRDefault="00632C2D" w:rsidP="00632C2D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библиотека Томского государственного университета [Электронный ресурс] / НИ ТГУ, Научная библиотека ТГУ. – Электрон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– Томск, 1997. – Режим доступа: </w:t>
      </w:r>
      <w:hyperlink r:id="rId11" w:history="1">
        <w:r w:rsidRPr="00632C2D">
          <w:rPr>
            <w:rFonts w:ascii="Times New Roman" w:eastAsia="Calibri" w:hAnsi="Times New Roman" w:cs="Times New Roman"/>
            <w:kern w:val="3"/>
            <w:sz w:val="24"/>
            <w:szCs w:val="24"/>
            <w:u w:val="single"/>
            <w:lang w:eastAsia="zh-CN"/>
          </w:rPr>
          <w:t>http://www.lib.tsu.ru</w:t>
        </w:r>
      </w:hyperlink>
    </w:p>
    <w:p w:rsidR="00632C2D" w:rsidRPr="00632C2D" w:rsidRDefault="00632C2D" w:rsidP="00632C2D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ЮИ НИ ТГУ – </w:t>
      </w:r>
      <w:hyperlink r:id="rId12" w:history="1"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ui</w:t>
        </w:r>
        <w:proofErr w:type="spellEnd"/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tsu</w:t>
        </w:r>
        <w:proofErr w:type="spellEnd"/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C2D" w:rsidRPr="00632C2D" w:rsidRDefault="00632C2D" w:rsidP="00632C2D">
      <w:pPr>
        <w:widowControl w:val="0"/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автоматизированная система Российской Федерации «Правосудие» </w:t>
      </w:r>
      <w:hyperlink r:id="rId13" w:history="1">
        <w:r w:rsidRPr="00632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http://www.sudrf.ru</w:t>
        </w:r>
      </w:hyperlink>
    </w:p>
    <w:p w:rsidR="00632C2D" w:rsidRPr="00632C2D" w:rsidRDefault="00632C2D" w:rsidP="00632C2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proofErr w:type="spell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: справ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равовая система. – Электрон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3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– М., 2017. – Режим доступа: </w:t>
      </w:r>
      <w:hyperlink r:id="rId14" w:history="1">
        <w:r w:rsidRPr="00632C2D">
          <w:rPr>
            <w:rFonts w:ascii="Times New Roman" w:eastAsia="Calibri" w:hAnsi="Times New Roman" w:cs="Times New Roman"/>
            <w:kern w:val="3"/>
            <w:sz w:val="24"/>
            <w:szCs w:val="24"/>
            <w:u w:val="single"/>
            <w:lang w:eastAsia="zh-CN"/>
          </w:rPr>
          <w:t>http://www.consultant.ru/</w:t>
        </w:r>
      </w:hyperlink>
    </w:p>
    <w:p w:rsidR="00632C2D" w:rsidRDefault="00632C2D"/>
    <w:sectPr w:rsidR="00632C2D" w:rsidSect="00632C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8AE"/>
    <w:multiLevelType w:val="hybridMultilevel"/>
    <w:tmpl w:val="61F0B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056235"/>
    <w:multiLevelType w:val="hybridMultilevel"/>
    <w:tmpl w:val="4A88CB9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63D6FE7"/>
    <w:multiLevelType w:val="hybridMultilevel"/>
    <w:tmpl w:val="4A88CB9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3E63271"/>
    <w:multiLevelType w:val="hybridMultilevel"/>
    <w:tmpl w:val="B400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E7"/>
    <w:rsid w:val="004B6405"/>
    <w:rsid w:val="005603FE"/>
    <w:rsid w:val="00632C2D"/>
    <w:rsid w:val="00D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teoriya-gosudarstva-i-prava-374085" TargetMode="External"/><Relationship Id="rId13" Type="http://schemas.openxmlformats.org/officeDocument/2006/relationships/hyperlink" Target="http://www.sudr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ook/teoriya-gosudarstva-i-prava-382188" TargetMode="External"/><Relationship Id="rId12" Type="http://schemas.openxmlformats.org/officeDocument/2006/relationships/hyperlink" Target="http://www.ui.ts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b.tsu.ru/win/produkzija/metodichka/metodich.html" TargetMode="External"/><Relationship Id="rId11" Type="http://schemas.openxmlformats.org/officeDocument/2006/relationships/hyperlink" Target="http://www.lib.t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uploads/pdf_review/978-5-9916-3384-0.pdf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2019-03-15T07:27:00Z</dcterms:created>
  <dcterms:modified xsi:type="dcterms:W3CDTF">2019-10-10T07:22:00Z</dcterms:modified>
</cp:coreProperties>
</file>