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5" w:rsidRPr="009E1AFA" w:rsidRDefault="00AA2C87" w:rsidP="00700565">
      <w:pPr>
        <w:numPr>
          <w:ilvl w:val="12"/>
          <w:numId w:val="0"/>
        </w:numPr>
        <w:jc w:val="center"/>
        <w:rPr>
          <w:b/>
          <w:szCs w:val="24"/>
        </w:rPr>
      </w:pPr>
      <w:r>
        <w:rPr>
          <w:b/>
          <w:szCs w:val="24"/>
        </w:rPr>
        <w:t>Примерный перечень вопросов для подготовки к зачету по дисциплине «История»</w:t>
      </w:r>
      <w:bookmarkStart w:id="0" w:name="_GoBack"/>
      <w:bookmarkEnd w:id="0"/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Сущность и методы исторического познания. Периодизация истории России.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Дискуссия о месте России в мировой истории.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Образование Древнерусского государства. Государственный и общественный строй Древнерусского государства в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вв.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Причины и характер раздробленности Древнерусского государства.</w:t>
      </w:r>
      <w:r w:rsidRPr="00B359C5">
        <w:rPr>
          <w:rFonts w:ascii="Times New Roman" w:eastAsia="SimSun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Русские земли в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– начале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Монголо-татарское нашествие на Русь. Влияние монголо-татарского завоевания на развитие русского государства.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Новгород в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–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XV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веках.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Великое княжество Литовское в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–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XVI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веках.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Основные этапы и особенности формирования Московского государства в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первой трети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XVI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Правление Ивана IV Грозного. Реформы Избранной рады. Опричнина.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Смутное время: причины, основные этапы и последствия.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Формирование российского самодержавия во второй половине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XVII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века. 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этапы формирования и сущность крепостного права в России.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Реформы Петра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государственные, сословные, экономические. Внешняя политика Петра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Российская империя в период дворцовых переворотов (1725 – 1762 гг.).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Россия в эпоху Екатерины II. Доктрина и практика «просвещенного абсолютизма».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Крестьянские войны XVII и XVIII вв.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Внешняя политика России во второй половине XVIII века.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Россия в первой четверти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XIX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века. Внутренняя политика Александра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Внешняя политика Александра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Отечественная война 1812 года. 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Движение декабристов.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Россия в царствование Николая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Нарастание кризиса феодально-крепостнической системы. Крымская война 1853 – 1856 гг.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Крестьянская реформа 1861 года: причины, ход, результаты.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Реформы 60-70 гг.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XIX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века. (Земская 1864 г., Городская 1870 г., Судебная 1864 г., Военная реформа 1874 г., реформы образования). 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Контрреформы 1880-х гг. Правление императора Александра III.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Особенности социально-экономического и политического развития России на рубеже XIX и XX веков.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Революция 1905 – 1907 гг. В России: характер, особенности, основные этапы, итоги.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Политические партии России в начале XX века: программы, стратегия и тактика.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Реформы </w:t>
      </w:r>
      <w:proofErr w:type="spellStart"/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П.А.Столыпина</w:t>
      </w:r>
      <w:proofErr w:type="spellEnd"/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их результаты.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Россия в Первой мировой войне. 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Февральская революция 1917 года. Падение монархии.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Октябрьская революция 1917 года. Установление Советской власти.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Гражданская война в России в 1918–1922 годах: причины, основные этапы и итоги.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политической системы советского тоталитарного государства в 1920-е – 1930-е годы.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командно-административной экономики в СССР в 1920-е – 1930-е годы (НЭП, коллективизация, индустриализация).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Советская внешняя политика в 1920-е – 1930-е годы. Причины и начало Второй мировой войны.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Великая Отечественная война 1941–1945 годов: характер, основные этапы и последствия.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Проблемы перехода Советского Союза к мирному развитию. Политическое развитие страны в 1945 – 1953 годы.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Геополитические последствия Второй мировой войны. Начало «холодной войны». Складывание биполярного конфронтационного мира во второй половине 1940-х – 1950-е гг.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Десталинизация</w:t>
      </w:r>
      <w:proofErr w:type="spellEnd"/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«Оттепель» в общественно-политической жизни страны. Социальная и </w:t>
      </w: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экономическая политика Н. С. Хрущёва (1953 – 1964 годы).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Внешняя политика СССР в 1960-е – 1980-е годы: сущность и противоречия политики «мирного сосуществования».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тенденции развития советского общества в 1965 – 1985 годах. Кризис советской партийно-государственной системы.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Попытка реформирования политической и социально-экономической системы советского общества. «Перестройка» 1985 – 1991 годы в СССР. 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«Новое политическое мышление» во внешней политике СССР в 1985 – 1991 годах. Крах мировой социалистической системы.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Распад Советского Союза: причины, основные события и последствия.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Государственно-политическое развитие России в 1991 – 1993 годах. «Чёрный октябрь» 1993 года. Принятие Конституции Российской Федерации.</w:t>
      </w:r>
    </w:p>
    <w:p w:rsidR="00B359C5" w:rsidRPr="00B359C5" w:rsidRDefault="00B359C5" w:rsidP="00B359C5">
      <w:pPr>
        <w:pStyle w:val="a6"/>
        <w:widowControl w:val="0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359C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Политические и социально-экономические процессы в России в середине – второй половине 1990-х годов.</w:t>
      </w:r>
    </w:p>
    <w:p w:rsidR="00B359C5" w:rsidRDefault="00B359C5" w:rsidP="00B359C5">
      <w:pPr>
        <w:rPr>
          <w:b/>
        </w:rPr>
      </w:pPr>
    </w:p>
    <w:p w:rsidR="00B359C5" w:rsidRPr="00B359C5" w:rsidRDefault="00B359C5" w:rsidP="00B359C5">
      <w:pPr>
        <w:rPr>
          <w:b/>
        </w:rPr>
      </w:pPr>
      <w:r w:rsidRPr="00B359C5">
        <w:rPr>
          <w:b/>
        </w:rPr>
        <w:t>ТЕМЫ ЭССЕ: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1.</w:t>
      </w:r>
      <w:r>
        <w:tab/>
        <w:t>Религиозные верования восточных славян (славянская мифология культы божеств, культ предков)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2.</w:t>
      </w:r>
      <w:r>
        <w:tab/>
        <w:t>Восточные славяне в VI-IX вв. (дискуссии о происхождении славян, колонизация славянами Восточной Европы).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3.</w:t>
      </w:r>
      <w:r>
        <w:tab/>
        <w:t>Хозяйственная деятельность восточных славян в VI – начале IX вв. (развитие земледелия, ремесло и торговля, возникновение городов).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4.</w:t>
      </w:r>
      <w:r>
        <w:tab/>
        <w:t xml:space="preserve">Предпосылки возникновение государственности у восточных славян в VI – начале IX вв. (союзы племен как </w:t>
      </w:r>
      <w:proofErr w:type="spellStart"/>
      <w:r>
        <w:t>протогосударства</w:t>
      </w:r>
      <w:proofErr w:type="spellEnd"/>
      <w:r>
        <w:t>, военная демократия, князья, дружина).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5.</w:t>
      </w:r>
      <w:r>
        <w:tab/>
        <w:t>Отношения Древнерусского государства с европейскими государствами (скандинавские страны, Германия, Польша, Папская курия) (IX-XIII вв.)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6.</w:t>
      </w:r>
      <w:r>
        <w:tab/>
        <w:t>Отношения Древнерусского государства с Византией (IX-XIII вв.)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7.</w:t>
      </w:r>
      <w:r>
        <w:tab/>
        <w:t>Древняя Русь и Хазарский каганат.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8.</w:t>
      </w:r>
      <w:r>
        <w:tab/>
        <w:t>Древняя Русь и печенеги.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9.</w:t>
      </w:r>
      <w:r>
        <w:tab/>
        <w:t>Древняя Русь и половцы.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10.</w:t>
      </w:r>
      <w:r>
        <w:tab/>
        <w:t xml:space="preserve">Древнерусский феодальный город.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11.</w:t>
      </w:r>
      <w:r>
        <w:tab/>
        <w:t xml:space="preserve">Древнерусская семья.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12.</w:t>
      </w:r>
      <w:r>
        <w:tab/>
        <w:t>Княжеские съезды XII–XIII вв. как политический инструмент.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13.</w:t>
      </w:r>
      <w:r>
        <w:tab/>
        <w:t xml:space="preserve">Формирование империи </w:t>
      </w:r>
      <w:proofErr w:type="spellStart"/>
      <w:proofErr w:type="gramStart"/>
      <w:r>
        <w:t>Чингис</w:t>
      </w:r>
      <w:proofErr w:type="spellEnd"/>
      <w:r>
        <w:t>-хана</w:t>
      </w:r>
      <w:proofErr w:type="gramEnd"/>
      <w:r>
        <w:t xml:space="preserve"> (Государственный строй и войско, завоевательные походы).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14.</w:t>
      </w:r>
      <w:r>
        <w:tab/>
        <w:t>Образование Золотой Орды в XIII в. (социально-экономический и политический строй, система управления покоренными землями, Великое княжество Владимирское и Золотая Орда).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15.</w:t>
      </w:r>
      <w:r>
        <w:tab/>
        <w:t>Формирование централизованной государственной власти в правление Ивана III и Василия III.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16.</w:t>
      </w:r>
      <w:r>
        <w:tab/>
        <w:t>Политический портрет членов «Избранной рады» (протопоп Сильвестр, А. Адашев, А. Курбский).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17.</w:t>
      </w:r>
      <w:r>
        <w:tab/>
        <w:t>Институт Земских соборов: функции, социальный состав участников, полномочия, периодизация деятельности.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18.</w:t>
      </w:r>
      <w:r>
        <w:tab/>
        <w:t>Боярская дума в Московском государстве в XV - XVII 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19.</w:t>
      </w:r>
      <w:r>
        <w:tab/>
        <w:t>Местничество в Московском государстве в XV - XVI 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20.</w:t>
      </w:r>
      <w:r>
        <w:tab/>
        <w:t>Кормления в Московском государстве в XV - XVI 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21.</w:t>
      </w:r>
      <w:r>
        <w:tab/>
        <w:t>Приказная система Московского государства в XVI – XVII вв.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22.</w:t>
      </w:r>
      <w:r>
        <w:tab/>
        <w:t xml:space="preserve">Борис Годунов: исторический портрет.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23.</w:t>
      </w:r>
      <w:r>
        <w:tab/>
        <w:t xml:space="preserve">Учреждение патриаршества в России.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24.</w:t>
      </w:r>
      <w:r>
        <w:tab/>
        <w:t>Смута: главные действующие лица (Лжедмитрий I и его окружение)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lastRenderedPageBreak/>
        <w:t>25.</w:t>
      </w:r>
      <w:r>
        <w:tab/>
      </w:r>
      <w:proofErr w:type="gramStart"/>
      <w:r>
        <w:t>Смута: главные действующие лица (лидеры сопротивления:</w:t>
      </w:r>
      <w:proofErr w:type="gramEnd"/>
      <w:r>
        <w:t xml:space="preserve"> </w:t>
      </w:r>
      <w:proofErr w:type="gramStart"/>
      <w:r>
        <w:t>М.В. Скопин-Шуйский, П. Ляпунов, К. Минин, Д. Пожарский).</w:t>
      </w:r>
      <w:proofErr w:type="gramEnd"/>
    </w:p>
    <w:p w:rsidR="00B359C5" w:rsidRDefault="00B359C5" w:rsidP="00A553F5">
      <w:pPr>
        <w:tabs>
          <w:tab w:val="left" w:pos="567"/>
        </w:tabs>
        <w:spacing w:line="240" w:lineRule="auto"/>
      </w:pPr>
      <w:r>
        <w:t>26.</w:t>
      </w:r>
      <w:r>
        <w:tab/>
        <w:t>Причины раскола русской церкви в XVII веке. Мировоззрение старообрядцев.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27.</w:t>
      </w:r>
      <w:r>
        <w:tab/>
        <w:t>Личность и деятельность Патриарха Никона.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28.</w:t>
      </w:r>
      <w:r>
        <w:tab/>
        <w:t>Колонизация Сибири в XVII - XVIII вв.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29.</w:t>
      </w:r>
      <w:r>
        <w:tab/>
      </w:r>
      <w:proofErr w:type="gramStart"/>
      <w:r>
        <w:t>Российское дворянство в XVIII вв. (Почему XVIII век называют «дворянским»?</w:t>
      </w:r>
      <w:proofErr w:type="gramEnd"/>
      <w:r>
        <w:t xml:space="preserve"> </w:t>
      </w:r>
      <w:proofErr w:type="gramStart"/>
      <w:r>
        <w:t>Как менялось положение дворянства в XVIII в.? Влияли ли эти изменения на положение других сословий?).</w:t>
      </w:r>
      <w:proofErr w:type="gramEnd"/>
    </w:p>
    <w:p w:rsidR="00B359C5" w:rsidRDefault="00B359C5" w:rsidP="00A553F5">
      <w:pPr>
        <w:tabs>
          <w:tab w:val="left" w:pos="567"/>
        </w:tabs>
        <w:spacing w:line="240" w:lineRule="auto"/>
      </w:pPr>
      <w:r>
        <w:t>30.</w:t>
      </w:r>
      <w:r>
        <w:tab/>
        <w:t>А.Г. Потемкин: исторический портрет.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31.</w:t>
      </w:r>
      <w:r>
        <w:tab/>
        <w:t>И</w:t>
      </w:r>
      <w:r w:rsidR="00A553F5">
        <w:t>мператор Павел I как личность и</w:t>
      </w:r>
      <w:r>
        <w:t xml:space="preserve"> государственный деятель.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32.</w:t>
      </w:r>
      <w:r>
        <w:tab/>
        <w:t>Идеология консерватизма в трудах Н.М. Карамзина.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33.</w:t>
      </w:r>
      <w:r>
        <w:tab/>
        <w:t xml:space="preserve">Политическая деятельность Негласного комитета.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34.</w:t>
      </w:r>
      <w:r>
        <w:tab/>
        <w:t xml:space="preserve">М.М. Сперанский: исторический портрет.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35.</w:t>
      </w:r>
      <w:r>
        <w:tab/>
        <w:t xml:space="preserve">А.А. Аракчеев: исторический портрет.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36.</w:t>
      </w:r>
      <w:r>
        <w:tab/>
        <w:t xml:space="preserve">Декабристская идеология как вариант радикального либерализма.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37.</w:t>
      </w:r>
      <w:r>
        <w:tab/>
        <w:t>П.Я. Чаадаев: исторический портрет.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38.</w:t>
      </w:r>
      <w:r>
        <w:tab/>
        <w:t xml:space="preserve">Формирование идеологии западничества (Т.Н. Грановский, К.Д. </w:t>
      </w:r>
      <w:proofErr w:type="spellStart"/>
      <w:r>
        <w:t>Кавелин</w:t>
      </w:r>
      <w:proofErr w:type="spellEnd"/>
      <w:r>
        <w:t xml:space="preserve">).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39.</w:t>
      </w:r>
      <w:r>
        <w:tab/>
        <w:t xml:space="preserve">Идея русского национального государства в трудах славянофилов (Ю. Ф. Самарин, А. С. Хомяков, И. С. Аксаков, К. С. Аксаков, И.В. Киреевский).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40.</w:t>
      </w:r>
      <w:r>
        <w:tab/>
        <w:t xml:space="preserve">Революционно-демократический тип российского радикализма: А.И. Герцен, Н.П. Огарев, Н.Г. Чернышевский.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41.</w:t>
      </w:r>
      <w:r>
        <w:tab/>
        <w:t>Промышленный переворот XIX в. в России и Европе: общее и особенное.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42.</w:t>
      </w:r>
      <w:r>
        <w:tab/>
        <w:t>Изменения в социально-сословной структуре России в XIX 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43.</w:t>
      </w:r>
      <w:r>
        <w:tab/>
        <w:t>Особенности российской имперской государственности XVIII - XIX вв.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44.</w:t>
      </w:r>
      <w:r>
        <w:tab/>
        <w:t>Император Николай I как личность и  государственный деятель.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45.</w:t>
      </w:r>
      <w:r>
        <w:tab/>
        <w:t>Император Александр II как личность и  государственный деятель.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46.</w:t>
      </w:r>
      <w:r>
        <w:tab/>
        <w:t>Император Александр III как личность и государственный деятель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47.</w:t>
      </w:r>
      <w:r>
        <w:tab/>
        <w:t>Альтернативы 1917 г – почему победил революционно-радикальный вариант развития России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48.</w:t>
      </w:r>
      <w:r>
        <w:tab/>
        <w:t>Интеллигенция и революция 1917 г. в России.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49.</w:t>
      </w:r>
      <w:r>
        <w:tab/>
        <w:t>Революция и человек: быт, нравы, поведение, мораль.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50.</w:t>
      </w:r>
      <w:r>
        <w:tab/>
        <w:t>Политические портреты лидеров революции (П.Н. Милюков, А.Ф. Керенский, В.И. Ленин и др.).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51.</w:t>
      </w:r>
      <w:r>
        <w:tab/>
        <w:t>Влияние революции и гражданской войны на социально-психологическое состояние общества.</w:t>
      </w:r>
    </w:p>
    <w:p w:rsidR="00B359C5" w:rsidRDefault="00A553F5" w:rsidP="00A553F5">
      <w:pPr>
        <w:tabs>
          <w:tab w:val="left" w:pos="567"/>
        </w:tabs>
        <w:spacing w:line="240" w:lineRule="auto"/>
      </w:pPr>
      <w:r>
        <w:t>52.</w:t>
      </w:r>
      <w:r>
        <w:tab/>
        <w:t>Идеология</w:t>
      </w:r>
      <w:r w:rsidR="00B359C5">
        <w:t xml:space="preserve"> белого движения.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53.</w:t>
      </w:r>
      <w:r>
        <w:tab/>
        <w:t>Социально-политическая мифология периода Гражданской войны.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54.</w:t>
      </w:r>
      <w:r>
        <w:tab/>
        <w:t xml:space="preserve">Гражданская война </w:t>
      </w:r>
      <w:r w:rsidR="00A553F5">
        <w:t>в воспоминаниях</w:t>
      </w:r>
      <w:r>
        <w:t xml:space="preserve"> «белых» и «красных» (возможно сравнение определенных событий и процессов в оценке сторон).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55.</w:t>
      </w:r>
      <w:r>
        <w:tab/>
        <w:t>Эмиграция после Гражданской войны в России.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56.</w:t>
      </w:r>
      <w:r>
        <w:tab/>
        <w:t>Советская цивилизация?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57.</w:t>
      </w:r>
      <w:r>
        <w:tab/>
        <w:t>Литература, живопись, кинематограф в России 1920 – 1980-е гг. как социокультурный феномен.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58.</w:t>
      </w:r>
      <w:r>
        <w:tab/>
        <w:t>Русская православная церковь в Советском обществе.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59.</w:t>
      </w:r>
      <w:r>
        <w:tab/>
        <w:t>Феномен сталинизма в отечественной общественно-политической литературе.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60.</w:t>
      </w:r>
      <w:r>
        <w:tab/>
        <w:t>Сталин: в воспоминаниях современников и документах эпохи.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61.</w:t>
      </w:r>
      <w:r>
        <w:tab/>
        <w:t>Внешняя политика СССР в 1920 – 1930-е гг.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62.</w:t>
      </w:r>
      <w:r>
        <w:tab/>
        <w:t>Красная армия в 1920 – 1930-е гг.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63.</w:t>
      </w:r>
      <w:r>
        <w:tab/>
        <w:t>Актуальные проблемы истории Великой Отечественной войны.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64.</w:t>
      </w:r>
      <w:r>
        <w:tab/>
        <w:t xml:space="preserve">Антигитлеровская коалиция во Второй мировой войне. 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65.</w:t>
      </w:r>
      <w:r>
        <w:tab/>
        <w:t>Геополитические последствия Второй мировой войны. Начало «холодной войны».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lastRenderedPageBreak/>
        <w:t>66.</w:t>
      </w:r>
      <w:r>
        <w:tab/>
        <w:t>Внешняя политика СССР в 1960 – 1970-е гг.: сущность и противоречия политики «мирного сосуществования».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67.</w:t>
      </w:r>
      <w:r>
        <w:tab/>
        <w:t>От «разрядки» во внешней политике к новым кризисам в конце 1970-х – первой половине 1980-х гг..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68.</w:t>
      </w:r>
      <w:r>
        <w:tab/>
        <w:t>«Новое политическое мышление» во внешней политике.</w:t>
      </w:r>
    </w:p>
    <w:p w:rsidR="00B359C5" w:rsidRDefault="00B359C5" w:rsidP="00A553F5">
      <w:pPr>
        <w:tabs>
          <w:tab w:val="left" w:pos="567"/>
        </w:tabs>
        <w:spacing w:line="240" w:lineRule="auto"/>
      </w:pPr>
      <w:r>
        <w:t>69.</w:t>
      </w:r>
      <w:r>
        <w:tab/>
      </w:r>
      <w:proofErr w:type="gramStart"/>
      <w:r>
        <w:t>Отечественная «рок-культура» и ее влияние на молодежь (конец 1970-х-начало 1990-х гг.).</w:t>
      </w:r>
      <w:proofErr w:type="gramEnd"/>
    </w:p>
    <w:p w:rsidR="00B359C5" w:rsidRDefault="00B359C5" w:rsidP="00A553F5">
      <w:pPr>
        <w:tabs>
          <w:tab w:val="left" w:pos="567"/>
        </w:tabs>
        <w:spacing w:line="240" w:lineRule="auto"/>
      </w:pPr>
      <w:r>
        <w:t>70.</w:t>
      </w:r>
      <w:r>
        <w:tab/>
        <w:t>Социалистический вариант общества массового потребления в СССР в 1960-1980-е гг.</w:t>
      </w:r>
    </w:p>
    <w:p w:rsidR="00700565" w:rsidRDefault="00B359C5" w:rsidP="00A553F5">
      <w:pPr>
        <w:tabs>
          <w:tab w:val="left" w:pos="567"/>
        </w:tabs>
        <w:spacing w:line="240" w:lineRule="auto"/>
      </w:pPr>
      <w:r>
        <w:t>71.</w:t>
      </w:r>
      <w:r>
        <w:tab/>
        <w:t>Политические портреты советских государственных и политических лидеров.</w:t>
      </w:r>
    </w:p>
    <w:p w:rsidR="00A553F5" w:rsidRDefault="00A553F5" w:rsidP="00B359C5">
      <w:pPr>
        <w:shd w:val="clear" w:color="auto" w:fill="FFFFFF"/>
        <w:spacing w:before="120" w:line="240" w:lineRule="auto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A553F5" w:rsidRDefault="00A553F5" w:rsidP="00B359C5">
      <w:pPr>
        <w:shd w:val="clear" w:color="auto" w:fill="FFFFFF"/>
        <w:spacing w:before="120" w:line="240" w:lineRule="auto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ЛИТЕРАТУРА:</w:t>
      </w:r>
    </w:p>
    <w:p w:rsidR="00B359C5" w:rsidRPr="00B359C5" w:rsidRDefault="00B359C5" w:rsidP="00B359C5">
      <w:pPr>
        <w:shd w:val="clear" w:color="auto" w:fill="FFFFFF"/>
        <w:spacing w:before="12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b/>
          <w:bCs/>
          <w:szCs w:val="24"/>
          <w:lang w:eastAsia="ru-RU"/>
        </w:rPr>
        <w:t>Основная литература:</w:t>
      </w:r>
    </w:p>
    <w:p w:rsidR="00B359C5" w:rsidRPr="00B359C5" w:rsidRDefault="00B359C5" w:rsidP="00B359C5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</w:tabs>
        <w:spacing w:line="240" w:lineRule="auto"/>
        <w:ind w:left="0" w:firstLine="180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 xml:space="preserve">Зуев М. Н. История России: учебник для 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прикладного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бакалавриата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 / М.Н. Зуев. – М.: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Юрайт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 , 2016. – 544 с.</w:t>
      </w:r>
    </w:p>
    <w:p w:rsidR="00B359C5" w:rsidRPr="00B359C5" w:rsidRDefault="00B359C5" w:rsidP="00B359C5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</w:tabs>
        <w:spacing w:line="240" w:lineRule="auto"/>
        <w:ind w:left="0" w:firstLine="180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 xml:space="preserve">Отечественная история. Часть I (IX– XIX вв.): учебное пособие / Г.Н.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Алишина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, В.В. Миркин, Е.А. Казакова и др.; ред. А.С.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Шевляков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. – Томск: Изд-во Том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.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у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н-та, 2010. –Электронный ресурс. – Режим доступа: </w:t>
      </w:r>
      <w:r w:rsidRPr="00B359C5">
        <w:rPr>
          <w:rFonts w:eastAsia="Times New Roman" w:cs="Times New Roman"/>
          <w:szCs w:val="24"/>
          <w:u w:val="single"/>
          <w:lang w:eastAsia="ru-RU"/>
        </w:rPr>
        <w:t>vital.lib.tsu.ru/vital/access/services/Download/vtls:000390379/SOURCE1</w:t>
      </w:r>
    </w:p>
    <w:p w:rsidR="00B359C5" w:rsidRPr="00B359C5" w:rsidRDefault="00B359C5" w:rsidP="00B359C5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</w:tabs>
        <w:spacing w:line="240" w:lineRule="auto"/>
        <w:ind w:left="0" w:firstLine="180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 xml:space="preserve">Отечественная история. Часть II (XX – начало XXI в.): учебное пособие / Г.Н.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Алишина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, В.В. Миркин, Е.А. Казакова и др.; ред. А.С.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Шевляков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. – Томск: Изд-во Том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.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у</w:t>
      </w:r>
      <w:proofErr w:type="gramEnd"/>
      <w:r w:rsidRPr="00B359C5">
        <w:rPr>
          <w:rFonts w:eastAsia="Times New Roman" w:cs="Times New Roman"/>
          <w:szCs w:val="24"/>
          <w:lang w:eastAsia="ru-RU"/>
        </w:rPr>
        <w:t>н-та, 2012. – 228 с.</w:t>
      </w:r>
    </w:p>
    <w:p w:rsidR="00B359C5" w:rsidRPr="00B359C5" w:rsidRDefault="00B359C5" w:rsidP="00B359C5">
      <w:pPr>
        <w:shd w:val="clear" w:color="auto" w:fill="FFFFFF"/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B359C5">
        <w:rPr>
          <w:rFonts w:eastAsia="Times New Roman" w:cs="Times New Roman"/>
          <w:b/>
          <w:bCs/>
          <w:szCs w:val="24"/>
          <w:lang w:eastAsia="ru-RU"/>
        </w:rPr>
        <w:t>Дополнительная литература:</w:t>
      </w:r>
    </w:p>
    <w:p w:rsidR="00B359C5" w:rsidRPr="00B359C5" w:rsidRDefault="00B359C5" w:rsidP="00A553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540"/>
          <w:tab w:val="num" w:pos="567"/>
        </w:tabs>
        <w:spacing w:line="240" w:lineRule="auto"/>
        <w:ind w:left="0" w:firstLine="142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>История России с древнейших времен до 1861 года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учебник для бакалавров / Н. И. Павленко, И. Л. Андреев, В. А. Федоров ; под ред. Н. И. Павленко. – М.: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Юрайт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, 2014. – 712 с.</w:t>
      </w:r>
    </w:p>
    <w:p w:rsidR="00B359C5" w:rsidRPr="00B359C5" w:rsidRDefault="00B359C5" w:rsidP="00A553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540"/>
          <w:tab w:val="num" w:pos="567"/>
        </w:tabs>
        <w:spacing w:line="240" w:lineRule="auto"/>
        <w:ind w:left="0" w:firstLine="142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 xml:space="preserve">Отечественная история : учебно-методический комплекс / [сост. В.А.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Морев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; ред. А.С.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Шевляков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]; Томский гос. ун-т, Исторический фак., Каф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.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>и</w:t>
      </w:r>
      <w:proofErr w:type="gramEnd"/>
      <w:r w:rsidRPr="00B359C5">
        <w:rPr>
          <w:rFonts w:eastAsia="Times New Roman" w:cs="Times New Roman"/>
          <w:szCs w:val="24"/>
          <w:lang w:eastAsia="ru-RU"/>
        </w:rPr>
        <w:t>стории и документоведения. – Томск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[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б.и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.], 2013. – 39 с. </w:t>
      </w:r>
    </w:p>
    <w:p w:rsidR="00B359C5" w:rsidRPr="00B359C5" w:rsidRDefault="00B359C5" w:rsidP="00A553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540"/>
          <w:tab w:val="num" w:pos="567"/>
        </w:tabs>
        <w:spacing w:line="240" w:lineRule="auto"/>
        <w:ind w:left="0" w:firstLine="142"/>
        <w:rPr>
          <w:rFonts w:eastAsia="Times New Roman" w:cs="Times New Roman"/>
          <w:szCs w:val="24"/>
          <w:lang w:eastAsia="ru-RU"/>
        </w:rPr>
      </w:pPr>
      <w:r w:rsidRPr="00B359C5">
        <w:rPr>
          <w:rFonts w:eastAsia="Times New Roman" w:cs="Times New Roman"/>
          <w:szCs w:val="24"/>
          <w:lang w:eastAsia="ru-RU"/>
        </w:rPr>
        <w:t>Сахаров А. Н. Новейшая история России</w:t>
      </w:r>
      <w:proofErr w:type="gramStart"/>
      <w:r w:rsidRPr="00B359C5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B359C5">
        <w:rPr>
          <w:rFonts w:eastAsia="Times New Roman" w:cs="Times New Roman"/>
          <w:szCs w:val="24"/>
          <w:lang w:eastAsia="ru-RU"/>
        </w:rPr>
        <w:t xml:space="preserve"> учебник / А. Н. Сахаров, А. Н. Боханов, В. А. Шестаков; под ред. А. Н. Сахарова. – М.: Проспект, 2010. – 478 с.</w:t>
      </w:r>
    </w:p>
    <w:p w:rsidR="00B359C5" w:rsidRPr="00B359C5" w:rsidRDefault="00B359C5" w:rsidP="00A553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540"/>
          <w:tab w:val="num" w:pos="567"/>
        </w:tabs>
        <w:spacing w:line="240" w:lineRule="auto"/>
        <w:ind w:left="0" w:firstLine="142"/>
        <w:rPr>
          <w:rFonts w:eastAsia="Times New Roman" w:cs="Times New Roman"/>
          <w:szCs w:val="24"/>
          <w:lang w:eastAsia="ru-RU"/>
        </w:rPr>
      </w:pPr>
      <w:proofErr w:type="spellStart"/>
      <w:r w:rsidRPr="00B359C5">
        <w:rPr>
          <w:rFonts w:eastAsia="Times New Roman" w:cs="Times New Roman"/>
          <w:szCs w:val="24"/>
          <w:lang w:eastAsia="ru-RU"/>
        </w:rPr>
        <w:t>Семенникова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 xml:space="preserve"> Л. И. Россия в мировом сообществе цивилизаций: учебник / Л.И. </w:t>
      </w:r>
      <w:proofErr w:type="spellStart"/>
      <w:r w:rsidRPr="00B359C5">
        <w:rPr>
          <w:rFonts w:eastAsia="Times New Roman" w:cs="Times New Roman"/>
          <w:szCs w:val="24"/>
          <w:lang w:eastAsia="ru-RU"/>
        </w:rPr>
        <w:t>Семенникова</w:t>
      </w:r>
      <w:proofErr w:type="spellEnd"/>
      <w:r w:rsidRPr="00B359C5">
        <w:rPr>
          <w:rFonts w:eastAsia="Times New Roman" w:cs="Times New Roman"/>
          <w:szCs w:val="24"/>
          <w:lang w:eastAsia="ru-RU"/>
        </w:rPr>
        <w:t>. – М.: Университет, 2009. –.782 с.</w:t>
      </w:r>
    </w:p>
    <w:p w:rsidR="00B359C5" w:rsidRPr="00B359C5" w:rsidRDefault="00B359C5" w:rsidP="00B359C5">
      <w:pPr>
        <w:widowControl w:val="0"/>
        <w:suppressAutoHyphens/>
        <w:autoSpaceDN w:val="0"/>
        <w:spacing w:before="120" w:line="240" w:lineRule="auto"/>
        <w:ind w:firstLine="567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b/>
          <w:kern w:val="3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B359C5">
        <w:rPr>
          <w:rFonts w:eastAsia="Calibri" w:cs="Times New Roman"/>
          <w:b/>
          <w:kern w:val="3"/>
          <w:szCs w:val="24"/>
          <w:lang w:eastAsia="zh-CN"/>
        </w:rPr>
        <w:t>т.ч</w:t>
      </w:r>
      <w:proofErr w:type="spellEnd"/>
      <w:r w:rsidRPr="00B359C5">
        <w:rPr>
          <w:rFonts w:eastAsia="Calibri" w:cs="Times New Roman"/>
          <w:b/>
          <w:kern w:val="3"/>
          <w:szCs w:val="24"/>
          <w:lang w:eastAsia="zh-CN"/>
        </w:rPr>
        <w:t>. информационные справочные системы</w:t>
      </w:r>
    </w:p>
    <w:p w:rsidR="00B359C5" w:rsidRPr="00B359C5" w:rsidRDefault="00B359C5" w:rsidP="00B359C5">
      <w:pPr>
        <w:widowControl w:val="0"/>
        <w:suppressAutoHyphens/>
        <w:autoSpaceDN w:val="0"/>
        <w:spacing w:line="240" w:lineRule="auto"/>
        <w:ind w:firstLine="567"/>
        <w:textAlignment w:val="baseline"/>
        <w:rPr>
          <w:rFonts w:eastAsia="Calibri" w:cs="Times New Roman"/>
          <w:b/>
          <w:kern w:val="3"/>
          <w:szCs w:val="24"/>
          <w:lang w:eastAsia="zh-CN"/>
        </w:rPr>
      </w:pPr>
      <w:r w:rsidRPr="00B359C5">
        <w:rPr>
          <w:rFonts w:eastAsia="Calibri" w:cs="Times New Roman"/>
          <w:b/>
          <w:bCs/>
          <w:kern w:val="3"/>
          <w:szCs w:val="24"/>
          <w:lang w:eastAsia="zh-CN"/>
        </w:rPr>
        <w:t>Электронные ресурсы</w:t>
      </w:r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 xml:space="preserve">Библиотека 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ХРОНОСа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 xml:space="preserve"> («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Румянцевский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 xml:space="preserve"> музей») (Электронный ресурс) / Портал ХРОНОС: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2018. – URL:  </w:t>
      </w:r>
      <w:hyperlink r:id="rId6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http://www.rummuseum.ru/lib_a/index.php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 xml:space="preserve">Библиотека электронных ресурсов исторического факультета МГУ имени 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М.В.Ломоносова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 xml:space="preserve"> (Электронный ресурс) / Исторический факультет МГУ имени 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М.В.Ломоносова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>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ан. – М., 2017. – URL: </w:t>
      </w:r>
      <w:hyperlink r:id="rId7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http://www.hist.msu.ru/ER/index.html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Библиотека электронных ресурсов Института истории Санкт-Петербургского государственного университета (Электронный ресурс) / Институт истории Санкт-Петербургского государственного университета.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ан. – М., 2018. – URL: </w:t>
      </w:r>
      <w:hyperlink r:id="rId8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http://history.spbu.ru/biblioteka.html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Всемирная история в интернете (Электронный ресурс): / Портал ХРОНОС: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2018. – URL: </w:t>
      </w:r>
      <w:hyperlink r:id="rId9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http://www.hrono.ru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Государственная публичная историческая библиотека (Электронный ресурс): Электронная библиотека ГПИБ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2017. – URL: </w:t>
      </w:r>
      <w:hyperlink r:id="rId10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http://elib.shpl.ru/ru/nodes/9347-elektronnaya-biblioteka-gpib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Единое окно доступа к образовательным ресурсам (Электронный ресурс): / Федеральный портал.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2017. – URL: </w:t>
      </w:r>
      <w:hyperlink r:id="rId11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http://window.edu.ru/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Издательство «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Юрайт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>» (Электронный ресурс):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.-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библиотечная система. – </w:t>
      </w:r>
      <w:r w:rsidRPr="00B359C5">
        <w:rPr>
          <w:rFonts w:eastAsia="Calibri" w:cs="Times New Roman"/>
          <w:kern w:val="3"/>
          <w:szCs w:val="24"/>
          <w:lang w:eastAsia="zh-CN"/>
        </w:rPr>
        <w:lastRenderedPageBreak/>
        <w:t>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2017. – URL: </w:t>
      </w:r>
      <w:hyperlink r:id="rId12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http://www.biblioonline.ru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Институт российской истории РАН (Электронный ресурс): / Институт российской истории РАН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ан. – М., 2017. – URL: </w:t>
      </w:r>
      <w:hyperlink r:id="rId13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http://www.iriran.ru/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История России [Электронный ресурс] / Федеральный портал «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История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.Р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Ф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>» / Российское военно-историческое общество.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1918. – URL: </w:t>
      </w:r>
      <w:hyperlink r:id="rId14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http://histrf.ru/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 xml:space="preserve">Коллекция полнотекстовых источников, литературы и ссылок по отечественной истории (Электронный ресурс): / Библиотека </w:t>
      </w:r>
      <w:proofErr w:type="spellStart"/>
      <w:r w:rsidRPr="00B359C5">
        <w:rPr>
          <w:rFonts w:eastAsia="Calibri" w:cs="Times New Roman"/>
          <w:kern w:val="3"/>
          <w:szCs w:val="24"/>
          <w:lang w:eastAsia="zh-CN"/>
        </w:rPr>
        <w:t>Гумер</w:t>
      </w:r>
      <w:proofErr w:type="spellEnd"/>
      <w:r w:rsidRPr="00B359C5">
        <w:rPr>
          <w:rFonts w:eastAsia="Calibri" w:cs="Times New Roman"/>
          <w:kern w:val="3"/>
          <w:szCs w:val="24"/>
          <w:lang w:eastAsia="zh-CN"/>
        </w:rPr>
        <w:t xml:space="preserve"> - гуманитарные наук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и–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Электрон. дан. – М., 2018. – URL: </w:t>
      </w:r>
      <w:hyperlink r:id="rId15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http://www.gumer.info/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Научная библиотека Томского государственного университета (Электронный ресурс) / НИ ТГУ, Научная библиотека ТГУ.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Томск, 2017. – URL: </w:t>
      </w:r>
      <w:hyperlink r:id="rId16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http://www.lib.tsu.ru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Президентская библиотека имени Б. Н. Ельцина (Электронный ресурс): / Электронная национальная библиотека.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ан. – М., 2018. – URL: </w:t>
      </w:r>
      <w:hyperlink r:id="rId17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https://www.prlib.ru/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Российская государственная библиотека (Электронный ресурс): / Электронная библиотека РГБ.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2018. – URL: </w:t>
      </w:r>
      <w:hyperlink r:id="rId18" w:anchor="rules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https://www.rsl.ru/ru/about/funds/#rules</w:t>
        </w:r>
      </w:hyperlink>
    </w:p>
    <w:p w:rsidR="00B359C5" w:rsidRPr="00B359C5" w:rsidRDefault="00B359C5" w:rsidP="00A553F5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suppressAutoHyphens/>
        <w:autoSpaceDN w:val="0"/>
        <w:spacing w:line="240" w:lineRule="auto"/>
        <w:ind w:left="0" w:firstLine="142"/>
        <w:textAlignment w:val="baseline"/>
        <w:rPr>
          <w:rFonts w:eastAsia="Calibri" w:cs="Times New Roman"/>
          <w:kern w:val="3"/>
          <w:szCs w:val="24"/>
          <w:lang w:eastAsia="zh-CN"/>
        </w:rPr>
      </w:pPr>
      <w:r w:rsidRPr="00B359C5">
        <w:rPr>
          <w:rFonts w:eastAsia="Calibri" w:cs="Times New Roman"/>
          <w:kern w:val="3"/>
          <w:szCs w:val="24"/>
          <w:lang w:eastAsia="zh-CN"/>
        </w:rPr>
        <w:t>Электронная библиотека и коллекция ссылок на полные тексты исторических документов и книг (Электронный ресурс) – Электрон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.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 xml:space="preserve"> </w:t>
      </w:r>
      <w:proofErr w:type="gramStart"/>
      <w:r w:rsidRPr="00B359C5">
        <w:rPr>
          <w:rFonts w:eastAsia="Calibri" w:cs="Times New Roman"/>
          <w:kern w:val="3"/>
          <w:szCs w:val="24"/>
          <w:lang w:eastAsia="zh-CN"/>
        </w:rPr>
        <w:t>д</w:t>
      </w:r>
      <w:proofErr w:type="gramEnd"/>
      <w:r w:rsidRPr="00B359C5">
        <w:rPr>
          <w:rFonts w:eastAsia="Calibri" w:cs="Times New Roman"/>
          <w:kern w:val="3"/>
          <w:szCs w:val="24"/>
          <w:lang w:eastAsia="zh-CN"/>
        </w:rPr>
        <w:t>ан. – М., 2017. – URL: </w:t>
      </w:r>
      <w:hyperlink r:id="rId19" w:history="1">
        <w:r w:rsidRPr="00B359C5">
          <w:rPr>
            <w:rFonts w:eastAsia="Calibri" w:cs="Times New Roman"/>
            <w:kern w:val="3"/>
            <w:szCs w:val="24"/>
            <w:u w:val="single"/>
            <w:lang w:eastAsia="zh-CN"/>
          </w:rPr>
          <w:t>http://janaberestova.narod.ru/resources.html</w:t>
        </w:r>
      </w:hyperlink>
      <w:r w:rsidRPr="00B359C5">
        <w:rPr>
          <w:rFonts w:eastAsia="Calibri" w:cs="Times New Roman"/>
          <w:kern w:val="3"/>
          <w:szCs w:val="24"/>
          <w:lang w:eastAsia="zh-CN"/>
        </w:rPr>
        <w:t xml:space="preserve">  </w:t>
      </w:r>
    </w:p>
    <w:p w:rsidR="004B7760" w:rsidRPr="00C225F8" w:rsidRDefault="004B7760" w:rsidP="00B359C5"/>
    <w:sectPr w:rsidR="004B7760" w:rsidRPr="00C225F8" w:rsidSect="00B359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BE2"/>
    <w:multiLevelType w:val="multilevel"/>
    <w:tmpl w:val="4E30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12B43"/>
    <w:multiLevelType w:val="singleLevel"/>
    <w:tmpl w:val="B6B27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66231B3"/>
    <w:multiLevelType w:val="multilevel"/>
    <w:tmpl w:val="17E2B57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>
    <w:nsid w:val="328C7061"/>
    <w:multiLevelType w:val="hybridMultilevel"/>
    <w:tmpl w:val="0C86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3EC9"/>
    <w:multiLevelType w:val="hybridMultilevel"/>
    <w:tmpl w:val="BE62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0258"/>
    <w:multiLevelType w:val="multilevel"/>
    <w:tmpl w:val="42F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27444"/>
    <w:multiLevelType w:val="multilevel"/>
    <w:tmpl w:val="4AE6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2" w:hanging="283"/>
        </w:pPr>
      </w:lvl>
    </w:lvlOverride>
  </w:num>
  <w:num w:numId="12">
    <w:abstractNumId w:val="2"/>
  </w:num>
  <w:num w:numId="13">
    <w:abstractNumId w:val="3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238" w:hanging="283"/>
        </w:p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65"/>
    <w:rsid w:val="0006040C"/>
    <w:rsid w:val="000D4996"/>
    <w:rsid w:val="0017099C"/>
    <w:rsid w:val="001929D7"/>
    <w:rsid w:val="00246B7A"/>
    <w:rsid w:val="00277329"/>
    <w:rsid w:val="00300292"/>
    <w:rsid w:val="00305073"/>
    <w:rsid w:val="00321C7F"/>
    <w:rsid w:val="004254BF"/>
    <w:rsid w:val="00461968"/>
    <w:rsid w:val="004B7760"/>
    <w:rsid w:val="004C0F70"/>
    <w:rsid w:val="00554FA6"/>
    <w:rsid w:val="005F1AC4"/>
    <w:rsid w:val="00700565"/>
    <w:rsid w:val="00740EE4"/>
    <w:rsid w:val="00856E82"/>
    <w:rsid w:val="008B1402"/>
    <w:rsid w:val="00906421"/>
    <w:rsid w:val="00930B9D"/>
    <w:rsid w:val="009554D1"/>
    <w:rsid w:val="00A553F5"/>
    <w:rsid w:val="00A76F88"/>
    <w:rsid w:val="00AA2C87"/>
    <w:rsid w:val="00B359C5"/>
    <w:rsid w:val="00B56619"/>
    <w:rsid w:val="00C225F8"/>
    <w:rsid w:val="00CD3BAC"/>
    <w:rsid w:val="00CF5E3C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56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00565"/>
    <w:pPr>
      <w:numPr>
        <w:ilvl w:val="12"/>
      </w:numPr>
      <w:spacing w:line="240" w:lineRule="auto"/>
      <w:ind w:left="283" w:hanging="283"/>
      <w:jc w:val="center"/>
    </w:pPr>
    <w:rPr>
      <w:rFonts w:eastAsia="Times New Roman" w:cs="Times New Roman"/>
      <w:b/>
      <w:sz w:val="26"/>
      <w:lang w:eastAsia="ru-RU"/>
    </w:rPr>
  </w:style>
  <w:style w:type="character" w:customStyle="1" w:styleId="a5">
    <w:name w:val="Название Знак"/>
    <w:basedOn w:val="a0"/>
    <w:link w:val="a4"/>
    <w:rsid w:val="00700565"/>
    <w:rPr>
      <w:rFonts w:eastAsia="Times New Roman" w:cs="Times New Roman"/>
      <w:b/>
      <w:sz w:val="26"/>
      <w:lang w:eastAsia="ru-RU"/>
    </w:rPr>
  </w:style>
  <w:style w:type="paragraph" w:styleId="a6">
    <w:name w:val="List Paragraph"/>
    <w:basedOn w:val="a"/>
    <w:uiPriority w:val="99"/>
    <w:qFormat/>
    <w:rsid w:val="0017099C"/>
    <w:pPr>
      <w:spacing w:after="160" w:line="256" w:lineRule="auto"/>
      <w:ind w:left="720"/>
      <w:contextualSpacing/>
      <w:jc w:val="left"/>
    </w:pPr>
    <w:rPr>
      <w:rFonts w:ascii="Arial" w:eastAsia="Arial" w:hAnsi="Arial"/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56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00565"/>
    <w:pPr>
      <w:numPr>
        <w:ilvl w:val="12"/>
      </w:numPr>
      <w:spacing w:line="240" w:lineRule="auto"/>
      <w:ind w:left="283" w:hanging="283"/>
      <w:jc w:val="center"/>
    </w:pPr>
    <w:rPr>
      <w:rFonts w:eastAsia="Times New Roman" w:cs="Times New Roman"/>
      <w:b/>
      <w:sz w:val="26"/>
      <w:lang w:eastAsia="ru-RU"/>
    </w:rPr>
  </w:style>
  <w:style w:type="character" w:customStyle="1" w:styleId="a5">
    <w:name w:val="Название Знак"/>
    <w:basedOn w:val="a0"/>
    <w:link w:val="a4"/>
    <w:rsid w:val="00700565"/>
    <w:rPr>
      <w:rFonts w:eastAsia="Times New Roman" w:cs="Times New Roman"/>
      <w:b/>
      <w:sz w:val="26"/>
      <w:lang w:eastAsia="ru-RU"/>
    </w:rPr>
  </w:style>
  <w:style w:type="paragraph" w:styleId="a6">
    <w:name w:val="List Paragraph"/>
    <w:basedOn w:val="a"/>
    <w:uiPriority w:val="99"/>
    <w:qFormat/>
    <w:rsid w:val="0017099C"/>
    <w:pPr>
      <w:spacing w:after="160" w:line="256" w:lineRule="auto"/>
      <w:ind w:left="720"/>
      <w:contextualSpacing/>
      <w:jc w:val="left"/>
    </w:pPr>
    <w:rPr>
      <w:rFonts w:ascii="Arial" w:eastAsia="Arial" w:hAnsi="Arial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spbu.ru/biblioteka.html" TargetMode="External"/><Relationship Id="rId13" Type="http://schemas.openxmlformats.org/officeDocument/2006/relationships/hyperlink" Target="http://www.iriran.ru/" TargetMode="External"/><Relationship Id="rId18" Type="http://schemas.openxmlformats.org/officeDocument/2006/relationships/hyperlink" Target="https://www.rsl.ru/ru/about/fund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hist.msu.ru/ER/index.html" TargetMode="External"/><Relationship Id="rId12" Type="http://schemas.openxmlformats.org/officeDocument/2006/relationships/hyperlink" Target="http://www.biblioonline.ru/" TargetMode="External"/><Relationship Id="rId17" Type="http://schemas.openxmlformats.org/officeDocument/2006/relationships/hyperlink" Target="https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ts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ummuseum.ru/lib_a/index.php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/" TargetMode="External"/><Relationship Id="rId10" Type="http://schemas.openxmlformats.org/officeDocument/2006/relationships/hyperlink" Target="http://elib.shpl.ru/ru/nodes/9347-elektronnaya-biblioteka-gpib" TargetMode="External"/><Relationship Id="rId19" Type="http://schemas.openxmlformats.org/officeDocument/2006/relationships/hyperlink" Target="http://janaberestova.narod.ru/resour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ono.ru/" TargetMode="External"/><Relationship Id="rId14" Type="http://schemas.openxmlformats.org/officeDocument/2006/relationships/hyperlink" Target="http://hist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8</cp:revision>
  <dcterms:created xsi:type="dcterms:W3CDTF">2018-08-28T04:56:00Z</dcterms:created>
  <dcterms:modified xsi:type="dcterms:W3CDTF">2019-10-09T07:57:00Z</dcterms:modified>
</cp:coreProperties>
</file>