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F4" w:rsidRDefault="005618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18F4" w:rsidRDefault="005618F4">
      <w:pPr>
        <w:pStyle w:val="ConsPlusNormal"/>
        <w:jc w:val="both"/>
        <w:outlineLvl w:val="0"/>
      </w:pPr>
    </w:p>
    <w:p w:rsidR="005618F4" w:rsidRDefault="005618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18F4" w:rsidRDefault="005618F4">
      <w:pPr>
        <w:pStyle w:val="ConsPlusTitle"/>
        <w:jc w:val="center"/>
      </w:pPr>
    </w:p>
    <w:p w:rsidR="005618F4" w:rsidRDefault="005618F4">
      <w:pPr>
        <w:pStyle w:val="ConsPlusTitle"/>
        <w:jc w:val="center"/>
      </w:pPr>
      <w:r>
        <w:t>ПОСТАНОВЛЕНИЕ</w:t>
      </w:r>
    </w:p>
    <w:p w:rsidR="005618F4" w:rsidRDefault="005618F4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августа 2013 г. N 755</w:t>
      </w:r>
    </w:p>
    <w:p w:rsidR="005618F4" w:rsidRDefault="005618F4">
      <w:pPr>
        <w:pStyle w:val="ConsPlusTitle"/>
        <w:jc w:val="center"/>
      </w:pPr>
    </w:p>
    <w:p w:rsidR="005618F4" w:rsidRDefault="005618F4">
      <w:pPr>
        <w:pStyle w:val="ConsPlusTitle"/>
        <w:jc w:val="center"/>
      </w:pPr>
      <w:r>
        <w:t>О ФЕДЕРАЛЬНОЙ ИНФОРМАЦИОННОЙ СИСТЕМЕ</w:t>
      </w:r>
    </w:p>
    <w:p w:rsidR="005618F4" w:rsidRDefault="005618F4">
      <w:pPr>
        <w:pStyle w:val="ConsPlusTitle"/>
        <w:jc w:val="center"/>
      </w:pPr>
      <w:r>
        <w:t>ОБЕСПЕЧЕНИЯ ПРОВЕДЕНИЯ ГОСУДАРСТВЕННОЙ</w:t>
      </w:r>
    </w:p>
    <w:p w:rsidR="005618F4" w:rsidRDefault="005618F4">
      <w:pPr>
        <w:pStyle w:val="ConsPlusTitle"/>
        <w:jc w:val="center"/>
      </w:pPr>
      <w:r>
        <w:t>ИТОГОВОЙ АТТЕСТАЦИИ ОБУЧАЮЩИХСЯ, ОСВОИВШИХ ОСНОВНЫЕ</w:t>
      </w:r>
    </w:p>
    <w:p w:rsidR="005618F4" w:rsidRDefault="005618F4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5618F4" w:rsidRDefault="005618F4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5618F4" w:rsidRDefault="005618F4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5618F4" w:rsidRDefault="005618F4">
      <w:pPr>
        <w:pStyle w:val="ConsPlusTitle"/>
        <w:jc w:val="center"/>
      </w:pPr>
      <w:r>
        <w:t>И ВЫСШЕГО ОБРАЗОВАНИЯ И РЕГИОНАЛЬНЫХ ИНФОРМАЦИОННЫХ</w:t>
      </w:r>
    </w:p>
    <w:p w:rsidR="005618F4" w:rsidRDefault="005618F4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5618F4" w:rsidRDefault="005618F4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5618F4" w:rsidRDefault="005618F4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5618F4" w:rsidRDefault="005618F4">
      <w:pPr>
        <w:pStyle w:val="ConsPlusNormal"/>
        <w:jc w:val="center"/>
      </w:pPr>
      <w:r>
        <w:t>Список изменяющих документов</w:t>
      </w:r>
    </w:p>
    <w:p w:rsidR="005618F4" w:rsidRDefault="005618F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jc w:val="center"/>
      </w:pPr>
    </w:p>
    <w:p w:rsidR="005618F4" w:rsidRDefault="005618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</w:t>
      </w:r>
      <w:proofErr w:type="gramStart"/>
      <w:r>
        <w:t>образовательные</w:t>
      </w:r>
      <w:proofErr w:type="gramEnd"/>
      <w:r>
        <w:t xml:space="preserve"> программы основного общего и среднего общего образования.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jc w:val="right"/>
      </w:pPr>
      <w:r>
        <w:t>Председатель Правительства</w:t>
      </w:r>
    </w:p>
    <w:p w:rsidR="005618F4" w:rsidRDefault="005618F4">
      <w:pPr>
        <w:pStyle w:val="ConsPlusNormal"/>
        <w:jc w:val="right"/>
      </w:pPr>
      <w:r>
        <w:lastRenderedPageBreak/>
        <w:t>Российской Федерации</w:t>
      </w:r>
    </w:p>
    <w:p w:rsidR="005618F4" w:rsidRDefault="005618F4">
      <w:pPr>
        <w:pStyle w:val="ConsPlusNormal"/>
        <w:jc w:val="right"/>
      </w:pPr>
      <w:r>
        <w:t>Д.МЕДВЕДЕВ</w:t>
      </w: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jc w:val="right"/>
        <w:outlineLvl w:val="0"/>
      </w:pPr>
      <w:r>
        <w:t>Утверждены</w:t>
      </w:r>
    </w:p>
    <w:p w:rsidR="005618F4" w:rsidRDefault="005618F4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5618F4" w:rsidRDefault="005618F4">
      <w:pPr>
        <w:pStyle w:val="ConsPlusNormal"/>
        <w:jc w:val="right"/>
      </w:pPr>
      <w:r>
        <w:t>Российской Федерации</w:t>
      </w:r>
    </w:p>
    <w:p w:rsidR="005618F4" w:rsidRDefault="005618F4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августа 2013 г. N 755</w:t>
      </w: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Title"/>
        <w:jc w:val="center"/>
      </w:pPr>
      <w:bookmarkStart w:id="0" w:name="P38"/>
      <w:bookmarkEnd w:id="0"/>
      <w:r>
        <w:t>ПРАВИЛА</w:t>
      </w:r>
    </w:p>
    <w:p w:rsidR="005618F4" w:rsidRDefault="005618F4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5618F4" w:rsidRDefault="005618F4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5618F4" w:rsidRDefault="005618F4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5618F4" w:rsidRDefault="005618F4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5618F4" w:rsidRDefault="005618F4">
      <w:pPr>
        <w:pStyle w:val="ConsPlusTitle"/>
        <w:jc w:val="center"/>
      </w:pPr>
      <w:r>
        <w:t>ГРАЖДАН В ОБРАЗОВАТЕЛЬНЫЕ ОРГАНИЗАЦИИ ДЛЯ ПОЛУЧЕНИЯ</w:t>
      </w:r>
    </w:p>
    <w:p w:rsidR="005618F4" w:rsidRDefault="005618F4">
      <w:pPr>
        <w:pStyle w:val="ConsPlusTitle"/>
        <w:jc w:val="center"/>
      </w:pPr>
      <w:r>
        <w:t>СРЕДНЕГО ПРОФЕССИОНАЛЬНОГО И ВЫСШЕГО ОБРАЗОВАНИЯ</w:t>
      </w:r>
    </w:p>
    <w:p w:rsidR="005618F4" w:rsidRDefault="005618F4">
      <w:pPr>
        <w:pStyle w:val="ConsPlusTitle"/>
        <w:jc w:val="center"/>
      </w:pPr>
      <w:r>
        <w:t>И РЕГИОНАЛЬНЫХ ИНФОРМАЦИОННЫХ СИСТЕМ ОБЕСПЕЧЕНИЯ</w:t>
      </w:r>
    </w:p>
    <w:p w:rsidR="005618F4" w:rsidRDefault="005618F4">
      <w:pPr>
        <w:pStyle w:val="ConsPlusTitle"/>
        <w:jc w:val="center"/>
      </w:pPr>
      <w:r>
        <w:t>ПРОВЕДЕНИЯ ГОСУДАРСТВЕННОЙ ИТОГОВОЙ АТТЕСТАЦИИ</w:t>
      </w:r>
    </w:p>
    <w:p w:rsidR="005618F4" w:rsidRDefault="005618F4">
      <w:pPr>
        <w:pStyle w:val="ConsPlusTitle"/>
        <w:jc w:val="center"/>
      </w:pPr>
      <w:r>
        <w:t>ОБУЧАЮЩИХСЯ, ОСВОИВШИХ ОСНОВНЫЕ ОБРАЗОВАТЕЛЬНЫЕ</w:t>
      </w:r>
    </w:p>
    <w:p w:rsidR="005618F4" w:rsidRDefault="005618F4">
      <w:pPr>
        <w:pStyle w:val="ConsPlusTitle"/>
        <w:jc w:val="center"/>
      </w:pPr>
      <w:r>
        <w:t>ПРОГРАММЫ ОСНОВНОГО ОБЩЕГО И СРЕДНЕГО</w:t>
      </w:r>
    </w:p>
    <w:p w:rsidR="005618F4" w:rsidRDefault="005618F4">
      <w:pPr>
        <w:pStyle w:val="ConsPlusTitle"/>
        <w:jc w:val="center"/>
      </w:pPr>
      <w:r>
        <w:t>ОБЩЕГО ОБРАЗОВАНИЯ</w:t>
      </w:r>
    </w:p>
    <w:p w:rsidR="005618F4" w:rsidRDefault="005618F4">
      <w:pPr>
        <w:pStyle w:val="ConsPlusNormal"/>
        <w:jc w:val="center"/>
      </w:pPr>
      <w:r>
        <w:t>Список изменяющих документов</w:t>
      </w:r>
    </w:p>
    <w:p w:rsidR="005618F4" w:rsidRDefault="005618F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</w:t>
      </w:r>
      <w:r>
        <w:lastRenderedPageBreak/>
        <w:t>ресурсов.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а</w:t>
      </w:r>
      <w:proofErr w:type="gramEnd"/>
      <w:r>
        <w:t>) обеспечение технического функционирования федеральной и региональных информационных систем;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>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г</w:t>
      </w:r>
      <w:proofErr w:type="gramEnd"/>
      <w:r>
        <w:t>) обеспечение защиты информации, содержащейся в федеральной и региональных информационных системах;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д</w:t>
      </w:r>
      <w:proofErr w:type="gramEnd"/>
      <w:r>
        <w:t>) обеспечение взаимодействия федеральной и региональных информационных систем.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lastRenderedPageBreak/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дипломатические</w:t>
      </w:r>
      <w:proofErr w:type="gramEnd"/>
      <w:r>
        <w:t xml:space="preserve">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учредители</w:t>
      </w:r>
      <w:proofErr w:type="gramEnd"/>
      <w:r>
        <w:t xml:space="preserve">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образовательные</w:t>
      </w:r>
      <w:proofErr w:type="gramEnd"/>
      <w:r>
        <w:t xml:space="preserve"> организации, осуществляющие прием на обучение;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Министерство образования и науки Российской Федерации;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федеральные</w:t>
      </w:r>
      <w:proofErr w:type="gramEnd"/>
      <w:r>
        <w:t xml:space="preserve">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органы</w:t>
      </w:r>
      <w:proofErr w:type="gramEnd"/>
      <w:r>
        <w:t xml:space="preserve"> местного самоуправления, осуществляющие управление в сфере образования;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расположенные</w:t>
      </w:r>
      <w:proofErr w:type="gramEnd"/>
      <w:r>
        <w:t xml:space="preserve">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lastRenderedPageBreak/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</w:t>
      </w:r>
      <w:r>
        <w:lastRenderedPageBreak/>
        <w:t>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5618F4" w:rsidRDefault="005618F4">
      <w:pPr>
        <w:pStyle w:val="ConsPlusNormal"/>
        <w:spacing w:before="24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а</w:t>
      </w:r>
      <w:proofErr w:type="gramEnd"/>
      <w:r>
        <w:t>) об участниках итогового сочинения (изложения), участниках государственной итоговой аттестации;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) об экзаменационных материалах государственной итоговой аттестации;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>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5618F4" w:rsidRDefault="005618F4">
      <w:pPr>
        <w:pStyle w:val="ConsPlusNormal"/>
        <w:spacing w:before="240"/>
        <w:ind w:firstLine="540"/>
        <w:jc w:val="both"/>
      </w:pPr>
      <w:bookmarkStart w:id="2" w:name="P101"/>
      <w:bookmarkEnd w:id="2"/>
      <w:proofErr w:type="gramStart"/>
      <w:r>
        <w:t>г</w:t>
      </w:r>
      <w:proofErr w:type="gramEnd"/>
      <w:r>
        <w:t>) о результатах итогового сочинения (изложения) и государственной итоговой аттестации;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д</w:t>
      </w:r>
      <w:proofErr w:type="gramEnd"/>
      <w:r>
        <w:t>) об апелляциях участников государственной итоговой аттестации;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е</w:t>
      </w:r>
      <w:proofErr w:type="gramEnd"/>
      <w:r>
        <w:t>) о лицах, привлекаемых к проведению государственной итоговой аттестации (далее - работники);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ж</w:t>
      </w:r>
      <w:proofErr w:type="gramEnd"/>
      <w:r>
        <w:t>) о гражданах, аккредитованных в качестве общественных наблюдателей;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з</w:t>
      </w:r>
      <w:proofErr w:type="gramEnd"/>
      <w:r>
        <w:t>) о местах проведения государственной итоговой аттестации;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и</w:t>
      </w:r>
      <w:proofErr w:type="gramEnd"/>
      <w:r>
        <w:t>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а</w:t>
      </w:r>
      <w:proofErr w:type="gramEnd"/>
      <w:r>
        <w:t xml:space="preserve">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>) о результатах централизованной проверки экзаменационных работ участников единого государственного экзамена;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г</w:t>
      </w:r>
      <w:proofErr w:type="gramEnd"/>
      <w:r>
        <w:t>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д</w:t>
      </w:r>
      <w:proofErr w:type="gramEnd"/>
      <w:r>
        <w:t xml:space="preserve">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</w:t>
      </w:r>
      <w:r>
        <w:lastRenderedPageBreak/>
        <w:t>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5618F4" w:rsidRDefault="005618F4">
      <w:pPr>
        <w:pStyle w:val="ConsPlusNormal"/>
        <w:spacing w:before="240"/>
        <w:ind w:firstLine="540"/>
        <w:jc w:val="both"/>
      </w:pPr>
      <w:proofErr w:type="gramStart"/>
      <w:r>
        <w:t>е</w:t>
      </w:r>
      <w:proofErr w:type="gramEnd"/>
      <w:r>
        <w:t>) о приеме на обучение, объявляемом образовательными организациями, осуществляющими прием на обучение.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5618F4" w:rsidRDefault="005618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5618F4" w:rsidRDefault="005618F4">
      <w:pPr>
        <w:pStyle w:val="ConsPlusNormal"/>
        <w:spacing w:before="240"/>
        <w:ind w:firstLine="540"/>
        <w:jc w:val="both"/>
      </w:pPr>
      <w:r>
        <w:t xml:space="preserve"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</w:t>
      </w:r>
      <w:r>
        <w:lastRenderedPageBreak/>
        <w:t>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ind w:firstLine="540"/>
        <w:jc w:val="both"/>
      </w:pPr>
    </w:p>
    <w:p w:rsidR="005618F4" w:rsidRDefault="00561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3" w:name="_GoBack"/>
      <w:bookmarkEnd w:id="3"/>
    </w:p>
    <w:sectPr w:rsidR="0028229D" w:rsidSect="00E3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F4"/>
    <w:rsid w:val="0028229D"/>
    <w:rsid w:val="005618F4"/>
    <w:rsid w:val="006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CA04-C3E4-4049-9398-2954511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8F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618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618F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A7CCB8867F46A0655FA6DE53013826C821445C0C57E0E2CB9073B88BA5BA1E2E8F145FEEDC87AQC41F" TargetMode="External"/><Relationship Id="rId13" Type="http://schemas.openxmlformats.org/officeDocument/2006/relationships/hyperlink" Target="consultantplus://offline/ref=233A7CCB8867F46A0655FA6DE53013826C821445C0C57E0E2CB9073B88BA5BA1E2E8F145FEEDC87BQC4BF" TargetMode="External"/><Relationship Id="rId18" Type="http://schemas.openxmlformats.org/officeDocument/2006/relationships/hyperlink" Target="consultantplus://offline/ref=233A7CCB8867F46A0655FA6DE53013826C821445C0C57E0E2CB9073B88BA5BA1E2E8F145FEEDC878QC4F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3A7CCB8867F46A0655FA6DE53013826C821445C0C57E0E2CB9073B88BA5BA1E2E8F145FEEDC87EQC4FF" TargetMode="External"/><Relationship Id="rId7" Type="http://schemas.openxmlformats.org/officeDocument/2006/relationships/hyperlink" Target="consultantplus://offline/ref=233A7CCB8867F46A0655FA6DE53013826F881145C4C37E0E2CB9073B88QB4AF" TargetMode="External"/><Relationship Id="rId12" Type="http://schemas.openxmlformats.org/officeDocument/2006/relationships/hyperlink" Target="consultantplus://offline/ref=233A7CCB8867F46A0655FA6DE53013826C821445C0C57E0E2CB9073B88BA5BA1E2E8F145FEEDC87BQC4AF" TargetMode="External"/><Relationship Id="rId17" Type="http://schemas.openxmlformats.org/officeDocument/2006/relationships/hyperlink" Target="consultantplus://offline/ref=233A7CCB8867F46A0655FA6DE53013826C821445C0C57E0E2CB9073B88BA5BA1E2E8F145FEEDC878QC4EF" TargetMode="External"/><Relationship Id="rId25" Type="http://schemas.openxmlformats.org/officeDocument/2006/relationships/hyperlink" Target="consultantplus://offline/ref=233A7CCB8867F46A0655FA6DE53013826C821445C0C57E0E2CB9073B88BA5BA1E2E8F145FEEDC87FQC4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3A7CCB8867F46A0655FA6DE53013826C821445C0C57E0E2CB9073B88BA5BA1E2E8F145FEEDC878QC4CF" TargetMode="External"/><Relationship Id="rId20" Type="http://schemas.openxmlformats.org/officeDocument/2006/relationships/hyperlink" Target="consultantplus://offline/ref=233A7CCB8867F46A0655FA6DE53013826C821445C0C57E0E2CB9073B88BA5BA1E2E8F145FEEDC87EQC4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3A7CCB8867F46A0655FA6DE53013826C82124AC7CA7E0E2CB9073B88BA5BA1E2E8F145FEECCD73QC41F" TargetMode="External"/><Relationship Id="rId11" Type="http://schemas.openxmlformats.org/officeDocument/2006/relationships/hyperlink" Target="consultantplus://offline/ref=233A7CCB8867F46A0655FA6DE53013826C821445C0C57E0E2CB9073B88BA5BA1E2E8F145FEEDC87BQC49F" TargetMode="External"/><Relationship Id="rId24" Type="http://schemas.openxmlformats.org/officeDocument/2006/relationships/hyperlink" Target="consultantplus://offline/ref=233A7CCB8867F46A0655FA6DE53013826C821445C0C57E0E2CB9073B88BA5BA1E2E8F145FEEDC87FQC48F" TargetMode="External"/><Relationship Id="rId5" Type="http://schemas.openxmlformats.org/officeDocument/2006/relationships/hyperlink" Target="consultantplus://offline/ref=233A7CCB8867F46A0655FA6DE53013826C821445C0C57E0E2CB9073B88BA5BA1E2E8F145FEEDC87AQC4DF" TargetMode="External"/><Relationship Id="rId15" Type="http://schemas.openxmlformats.org/officeDocument/2006/relationships/hyperlink" Target="consultantplus://offline/ref=233A7CCB8867F46A0655FA6DE53013826C821445C0C57E0E2CB9073B88BA5BA1E2E8F145FEEDC878QC48F" TargetMode="External"/><Relationship Id="rId23" Type="http://schemas.openxmlformats.org/officeDocument/2006/relationships/hyperlink" Target="consultantplus://offline/ref=233A7CCB8867F46A0655FA6DE53013826C821445C0C57E0E2CB9073B88BA5BA1E2E8F145FEEDC87EQC40F" TargetMode="External"/><Relationship Id="rId10" Type="http://schemas.openxmlformats.org/officeDocument/2006/relationships/hyperlink" Target="consultantplus://offline/ref=233A7CCB8867F46A0655FA6DE53013826C821341CECA7E0E2CB9073B88QB4AF" TargetMode="External"/><Relationship Id="rId19" Type="http://schemas.openxmlformats.org/officeDocument/2006/relationships/hyperlink" Target="consultantplus://offline/ref=233A7CCB8867F46A0655FA6DE53013826C821445C0C57E0E2CB9073B88BA5BA1E2E8F145FEEDC879QC4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3A7CCB8867F46A0655FA6DE53013826C821445C0C57E0E2CB9073B88BA5BA1E2E8F145FEEDC87BQC48F" TargetMode="External"/><Relationship Id="rId14" Type="http://schemas.openxmlformats.org/officeDocument/2006/relationships/hyperlink" Target="consultantplus://offline/ref=233A7CCB8867F46A0655FA6DE53013826C821445C0C57E0E2CB9073B88BA5BA1E2E8F145FEEDC87BQC40F" TargetMode="External"/><Relationship Id="rId22" Type="http://schemas.openxmlformats.org/officeDocument/2006/relationships/hyperlink" Target="consultantplus://offline/ref=233A7CCB8867F46A0655FA6DE53013826C881547C3C67E0E2CB9073B88QB4A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2018-02-16T05:56:00Z</dcterms:created>
  <dcterms:modified xsi:type="dcterms:W3CDTF">2018-02-16T05:58:00Z</dcterms:modified>
</cp:coreProperties>
</file>