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16" w:rsidRPr="00243303" w:rsidRDefault="005D5916" w:rsidP="005D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916" w:rsidRPr="00243303" w:rsidRDefault="005D5916" w:rsidP="005D5916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03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5D5916" w:rsidRPr="00243303" w:rsidRDefault="005D5916" w:rsidP="005D59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:rsidR="005D5916" w:rsidRPr="00243303" w:rsidRDefault="005D5916" w:rsidP="005D59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Протокол №____ от «____» ________ 20</w:t>
      </w:r>
      <w:r>
        <w:rPr>
          <w:rFonts w:ascii="Times New Roman" w:eastAsia="Calibri" w:hAnsi="Times New Roman" w:cs="Times New Roman"/>
        </w:rPr>
        <w:t>21</w:t>
      </w:r>
      <w:r w:rsidRPr="00243303">
        <w:rPr>
          <w:rFonts w:ascii="Times New Roman" w:eastAsia="Calibri" w:hAnsi="Times New Roman" w:cs="Times New Roman"/>
        </w:rPr>
        <w:t xml:space="preserve"> г.</w:t>
      </w:r>
    </w:p>
    <w:p w:rsidR="005D5916" w:rsidRPr="00243303" w:rsidRDefault="005D5916" w:rsidP="005D59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Pr="00243303">
        <w:rPr>
          <w:rFonts w:ascii="Times New Roman" w:eastAsia="Calibri" w:hAnsi="Times New Roman" w:cs="Times New Roman"/>
        </w:rPr>
        <w:t xml:space="preserve">ав. кафедрой_____________ доцент Н.Г. </w:t>
      </w:r>
      <w:proofErr w:type="spellStart"/>
      <w:r w:rsidRPr="00243303">
        <w:rPr>
          <w:rFonts w:ascii="Times New Roman" w:eastAsia="Calibri" w:hAnsi="Times New Roman" w:cs="Times New Roman"/>
        </w:rPr>
        <w:t>Галковская</w:t>
      </w:r>
      <w:proofErr w:type="spellEnd"/>
    </w:p>
    <w:p w:rsidR="005D5916" w:rsidRPr="00243303" w:rsidRDefault="005D5916" w:rsidP="005D59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5916" w:rsidRPr="00243303" w:rsidRDefault="005D5916" w:rsidP="005D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 </w:t>
      </w:r>
      <w:proofErr w:type="gramStart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С Ы</w:t>
      </w:r>
    </w:p>
    <w:p w:rsidR="005D5916" w:rsidRPr="00FA4EAA" w:rsidRDefault="005D5916" w:rsidP="005D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сдачи зачета по гражданскому процессу</w:t>
      </w:r>
    </w:p>
    <w:p w:rsidR="005D5916" w:rsidRPr="00FA4EAA" w:rsidRDefault="005D5916" w:rsidP="005D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студентов 2 курса ОЗ</w:t>
      </w:r>
      <w:bookmarkStart w:id="0" w:name="_GoBack"/>
      <w:bookmarkEnd w:id="0"/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(</w:t>
      </w:r>
      <w:proofErr w:type="spellStart"/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специалитет</w:t>
      </w:r>
      <w:proofErr w:type="spellEnd"/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D5916" w:rsidRPr="004E5951" w:rsidRDefault="005D5916" w:rsidP="005D5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5916" w:rsidRPr="004E5951" w:rsidRDefault="005D5916" w:rsidP="005D5916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 и метод гражданского процессуального права.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Гражданское процессуальное отношение (понятие, форма и содержание, особенности, субъектный состав).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Понятие, задачи и виды гражданского судопроизводства.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Стадии гражданского судопроизводства (понятие, основные признаки и виды).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Гражданская процессуальная форма (сущность и значение).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Понятие, значение, классификация принципов гражданского процессуального права. 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диспозитивности, состязательности и процессуального равноправия сторон.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Понятие, признаки и виды сторон.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Гражданская процессуальная право- и дееспособность.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Процессуальные права и обязанности сторон.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Понятие ненадлежащей стороны. Порядок и условия замены </w:t>
      </w: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ненадлежащего ответчика.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Надзорная форма участия прокурора в суде первой инстанции.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Процессуальные истцы, заявители (понятие, виды, процессуальные права и обязанности).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Процессуальные особенности рассмотрения дел по искам о защите интересов неопределенного круга лиц.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судебного представительства. Субъекты судебного представительства.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виды и основания законного представительства. Представительство по назначению суда.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Договорное, уставное и общественное виды представительства в суде. 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5D5916" w:rsidRPr="00276E49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значение и виды компетенции судов общей юрисдикции по рассмотрению и разрешению гражданских дел.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Последствия </w:t>
      </w:r>
      <w:proofErr w:type="gramStart"/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>несоблюдения правил определения компетенции судов общей юрисдикции</w:t>
      </w:r>
      <w:proofErr w:type="gramEnd"/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рассмотрению и разрешению гражданских дел.</w:t>
      </w:r>
    </w:p>
    <w:p w:rsidR="005D5916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разграничения полномочий судов общей юрисдикции и арбитражных судов. Правила разграничения полномочий судов общей юрисдикции и других органов, рассматривающих гражданские дела. </w:t>
      </w:r>
    </w:p>
    <w:p w:rsidR="005D5916" w:rsidRPr="00803884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884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значение и виды подсудности. Соотношение понятий «компетенция», «подведомственность», «подсудность». Последствия несоблюдения правил подсудности.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Родовая (предметная) подсудность (понятие, виды, значение).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Территориальная (местная) подсудность (понятие, виды, значение).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Передача дела из одного суда в другой суд (основания, субъекты и порядок).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Споры о подсудности и порядок их разрешения.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виды и функции судебных расходов. 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структура судебных издержек. Льготы по их уплате (виды льгот и основания их предоставления).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виды, значение процессуальных сроков.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исчисления процессуальных сроков и последствия их (сроков) пропуска.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основания, размер и порядок наложения судебных штрафов. Сложение или уменьшение штрафа.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иска. Классификация (виды) исков.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иска и их значение. Соединение исков в одном деле и их разъединение.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виды и значение тождества иска (исков).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иска (понятие, виды, субъекты права на изменение иска).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Предпосылки возникновения права на предъявление иска (понятие, значение и виды).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Условия реализации права на предъявление иска (понятие, значение и виды).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Право на удовлетворение иска (понятие, предпосылки возникновения и условия реализации).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Правовая природа, пон</w:t>
      </w: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ятие и виды третейских судов. Правила разграничения полномочий третейского суда и суда общей юрисдикции по рассмотрению гражданских дел. Критерии </w:t>
      </w:r>
      <w:proofErr w:type="spellStart"/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арбитрабельности</w:t>
      </w:r>
      <w:proofErr w:type="spellEnd"/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виды и форма арбитражного соглашения. Эффекты и автономность арбитражного соглашения. </w:t>
      </w:r>
    </w:p>
    <w:p w:rsidR="005D5916" w:rsidRDefault="005D5916" w:rsidP="005D5916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5D5916" w:rsidRPr="004E619F" w:rsidRDefault="005D5916" w:rsidP="005D5916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9F">
        <w:rPr>
          <w:rFonts w:ascii="Times New Roman" w:eastAsia="Calibri" w:hAnsi="Times New Roman" w:cs="Times New Roman"/>
          <w:color w:val="000000"/>
          <w:sz w:val="24"/>
          <w:szCs w:val="24"/>
        </w:rPr>
        <w:t>Акты третейского суда (виды, последствия принятия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Pr="004E619F">
        <w:rPr>
          <w:rFonts w:ascii="Times New Roman" w:eastAsia="Calibri" w:hAnsi="Times New Roman" w:cs="Times New Roman"/>
          <w:color w:val="000000"/>
          <w:sz w:val="24"/>
          <w:szCs w:val="24"/>
        </w:rPr>
        <w:t>Оспаривание и принудительное исполнение арбитражного решения.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Медиация как внесудебный способ урегулирования споров (сущность и значение). Принципы проведения процедуры медиации. Выбор и назначение медиатора.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сроки проведения процедуры медиации. Медиативное соглашение (сущность, особенности заключения и исполнения).</w:t>
      </w:r>
    </w:p>
    <w:p w:rsidR="005D5916" w:rsidRPr="004E5951" w:rsidRDefault="005D5916" w:rsidP="005D5916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Судебное примирение. Понятие, признаки и функции досудебного порядка урегулирования споров (претензионного порядка).</w:t>
      </w:r>
    </w:p>
    <w:p w:rsidR="005D5916" w:rsidRDefault="005D5916" w:rsidP="005D5916"/>
    <w:p w:rsidR="005D5916" w:rsidRPr="00A95D6C" w:rsidRDefault="005D5916" w:rsidP="005D5916"/>
    <w:p w:rsidR="00DA0679" w:rsidRDefault="005D5916"/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D8B"/>
    <w:multiLevelType w:val="hybridMultilevel"/>
    <w:tmpl w:val="48E865C2"/>
    <w:lvl w:ilvl="0" w:tplc="583C5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9D"/>
    <w:rsid w:val="0011209D"/>
    <w:rsid w:val="0042241C"/>
    <w:rsid w:val="004545EA"/>
    <w:rsid w:val="005D5916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2021-02-17T13:59:00Z</dcterms:created>
  <dcterms:modified xsi:type="dcterms:W3CDTF">2021-02-17T14:00:00Z</dcterms:modified>
</cp:coreProperties>
</file>