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47" w:rsidRPr="001355A4" w:rsidRDefault="00DB6847" w:rsidP="00DB6847">
      <w:pPr>
        <w:jc w:val="center"/>
        <w:rPr>
          <w:rFonts w:eastAsia="Calibri" w:cs="Times New Roman"/>
          <w:b/>
          <w:lang w:eastAsia="en-US"/>
        </w:rPr>
      </w:pPr>
      <w:r w:rsidRPr="001355A4">
        <w:rPr>
          <w:rFonts w:eastAsia="Calibri" w:cs="Times New Roman"/>
          <w:b/>
          <w:lang w:eastAsia="en-US"/>
        </w:rPr>
        <w:t xml:space="preserve">АННОТАЦИЯ РАБОЧЕЙ ПРОГРАММЫ ДИСЦИПЛИНЫ </w:t>
      </w:r>
    </w:p>
    <w:p w:rsidR="00DB6847" w:rsidRPr="00520F99" w:rsidRDefault="00DB6847" w:rsidP="00DB6847">
      <w:pPr>
        <w:jc w:val="center"/>
        <w:rPr>
          <w:rFonts w:eastAsia="Calibri" w:cs="Times New Roman"/>
          <w:b/>
          <w:u w:val="single"/>
          <w:lang w:eastAsia="en-US"/>
        </w:rPr>
      </w:pPr>
      <w:r w:rsidRPr="00520F99">
        <w:rPr>
          <w:rFonts w:eastAsia="Calibri" w:cs="Times New Roman"/>
          <w:b/>
          <w:u w:val="single"/>
          <w:lang w:eastAsia="en-US"/>
        </w:rPr>
        <w:t>ИСПОЛНИТЕЛЬНОЕ ПРОИЗВОДСТВО</w:t>
      </w:r>
    </w:p>
    <w:p w:rsidR="00520F99" w:rsidRPr="001355A4" w:rsidRDefault="00520F99" w:rsidP="00DB6847">
      <w:pPr>
        <w:jc w:val="center"/>
        <w:rPr>
          <w:rFonts w:eastAsia="Calibri" w:cs="Times New Roman"/>
          <w:b/>
          <w:lang w:eastAsia="en-US"/>
        </w:rPr>
      </w:pPr>
      <w:r>
        <w:rPr>
          <w:rFonts w:eastAsia="Calibri" w:cs="Times New Roman"/>
          <w:b/>
          <w:lang w:eastAsia="en-US"/>
        </w:rPr>
        <w:t>(</w:t>
      </w:r>
      <w:proofErr w:type="gramStart"/>
      <w:r>
        <w:rPr>
          <w:rFonts w:eastAsia="Calibri" w:cs="Times New Roman"/>
          <w:b/>
          <w:lang w:eastAsia="en-US"/>
        </w:rPr>
        <w:t>название</w:t>
      </w:r>
      <w:proofErr w:type="gramEnd"/>
      <w:r>
        <w:rPr>
          <w:rFonts w:eastAsia="Calibri" w:cs="Times New Roman"/>
          <w:b/>
          <w:lang w:eastAsia="en-US"/>
        </w:rPr>
        <w:t xml:space="preserve"> дисциплины)</w:t>
      </w:r>
    </w:p>
    <w:p w:rsidR="00DB6847" w:rsidRPr="001355A4" w:rsidRDefault="00DB6847" w:rsidP="00DB6847">
      <w:pPr>
        <w:jc w:val="center"/>
        <w:rPr>
          <w:rFonts w:eastAsia="Calibri" w:cs="Times New Roman"/>
          <w:b/>
          <w:lang w:eastAsia="en-US"/>
        </w:rPr>
      </w:pPr>
    </w:p>
    <w:tbl>
      <w:tblPr>
        <w:tblStyle w:val="a5"/>
        <w:tblW w:w="0" w:type="auto"/>
        <w:tblInd w:w="137" w:type="dxa"/>
        <w:tblLook w:val="04A0" w:firstRow="1" w:lastRow="0" w:firstColumn="1" w:lastColumn="0" w:noHBand="0" w:noVBand="1"/>
      </w:tblPr>
      <w:tblGrid>
        <w:gridCol w:w="3402"/>
        <w:gridCol w:w="5806"/>
      </w:tblGrid>
      <w:tr w:rsidR="00520F99" w:rsidRPr="001C62D6" w:rsidTr="00A231D8">
        <w:tc>
          <w:tcPr>
            <w:tcW w:w="3402" w:type="dxa"/>
          </w:tcPr>
          <w:p w:rsidR="00520F99" w:rsidRPr="008904BA" w:rsidRDefault="00520F99" w:rsidP="00520F99">
            <w:pPr>
              <w:pStyle w:val="a4"/>
              <w:ind w:left="0"/>
              <w:rPr>
                <w:b/>
                <w:sz w:val="20"/>
                <w:szCs w:val="20"/>
              </w:rPr>
            </w:pPr>
            <w:r w:rsidRPr="008904BA">
              <w:rPr>
                <w:b/>
                <w:sz w:val="20"/>
                <w:szCs w:val="20"/>
              </w:rPr>
              <w:t>Место дисциплины в учебном плане и трудоемкость в зачетных единицах</w:t>
            </w:r>
          </w:p>
        </w:tc>
        <w:tc>
          <w:tcPr>
            <w:tcW w:w="5806" w:type="dxa"/>
          </w:tcPr>
          <w:p w:rsidR="00520F99" w:rsidRPr="00520F99" w:rsidRDefault="00520F99" w:rsidP="00520F99">
            <w:pPr>
              <w:widowControl w:val="0"/>
              <w:autoSpaceDE w:val="0"/>
              <w:autoSpaceDN w:val="0"/>
              <w:adjustRightInd w:val="0"/>
              <w:jc w:val="both"/>
              <w:rPr>
                <w:rFonts w:eastAsia="Calibri"/>
                <w:color w:val="000000"/>
                <w:sz w:val="20"/>
                <w:szCs w:val="20"/>
                <w:shd w:val="clear" w:color="auto" w:fill="FFFFFF"/>
                <w:lang w:eastAsia="en-US"/>
              </w:rPr>
            </w:pPr>
            <w:r w:rsidRPr="00520F99">
              <w:rPr>
                <w:rFonts w:eastAsia="Calibri"/>
                <w:sz w:val="20"/>
                <w:szCs w:val="20"/>
                <w:lang w:eastAsia="en-US"/>
              </w:rPr>
              <w:t xml:space="preserve">Дисциплина «Исполнительное производство» </w:t>
            </w:r>
            <w:r w:rsidRPr="00520F99">
              <w:rPr>
                <w:rFonts w:eastAsia="Calibri"/>
                <w:color w:val="000000"/>
                <w:sz w:val="20"/>
                <w:szCs w:val="20"/>
                <w:shd w:val="clear" w:color="auto" w:fill="FFFFFF"/>
                <w:lang w:eastAsia="en-US"/>
              </w:rPr>
              <w:t>относится к профессиональному циклу учебных дисциплин (Б.3), предусмотренных федеральным государственным образовательным стандартом по направлению подготовки 40.03.01 - Юриспруденция.</w:t>
            </w:r>
          </w:p>
          <w:p w:rsidR="00520F99" w:rsidRPr="00520F99" w:rsidRDefault="00520F99" w:rsidP="00520F99">
            <w:pPr>
              <w:widowControl w:val="0"/>
              <w:autoSpaceDE w:val="0"/>
              <w:autoSpaceDN w:val="0"/>
              <w:adjustRightInd w:val="0"/>
              <w:jc w:val="both"/>
              <w:rPr>
                <w:rFonts w:eastAsia="Calibri"/>
                <w:color w:val="000000"/>
                <w:sz w:val="20"/>
                <w:szCs w:val="20"/>
                <w:shd w:val="clear" w:color="auto" w:fill="FFFFFF"/>
                <w:lang w:eastAsia="en-US"/>
              </w:rPr>
            </w:pPr>
            <w:r w:rsidRPr="00520F99">
              <w:rPr>
                <w:rFonts w:eastAsia="Calibri"/>
                <w:color w:val="000000"/>
                <w:sz w:val="20"/>
                <w:szCs w:val="20"/>
                <w:shd w:val="clear" w:color="auto" w:fill="FFFFFF"/>
                <w:lang w:eastAsia="en-US"/>
              </w:rPr>
              <w:t xml:space="preserve">Для успешного освоения дисциплины «Исполнительное производство» необходимы знания общей теории права, гражданского, семейного, трудового, гражданского процессуального права, и иных </w:t>
            </w:r>
            <w:proofErr w:type="spellStart"/>
            <w:r w:rsidRPr="00520F99">
              <w:rPr>
                <w:rFonts w:eastAsia="Calibri"/>
                <w:color w:val="000000"/>
                <w:sz w:val="20"/>
                <w:szCs w:val="20"/>
                <w:shd w:val="clear" w:color="auto" w:fill="FFFFFF"/>
                <w:lang w:eastAsia="en-US"/>
              </w:rPr>
              <w:t>цивилистических</w:t>
            </w:r>
            <w:proofErr w:type="spellEnd"/>
            <w:r w:rsidRPr="00520F99">
              <w:rPr>
                <w:rFonts w:eastAsia="Calibri"/>
                <w:color w:val="000000"/>
                <w:sz w:val="20"/>
                <w:szCs w:val="20"/>
                <w:shd w:val="clear" w:color="auto" w:fill="FFFFFF"/>
                <w:lang w:eastAsia="en-US"/>
              </w:rPr>
              <w:t xml:space="preserve"> отраслей права, умения и готовность применять и правильно толковать нормы материального и процессуального права; владеть навыками работы на персональном компьютере.</w:t>
            </w:r>
          </w:p>
          <w:p w:rsidR="00520F99" w:rsidRPr="00520F99" w:rsidRDefault="00520F99" w:rsidP="00520F99">
            <w:pPr>
              <w:widowControl w:val="0"/>
              <w:autoSpaceDE w:val="0"/>
              <w:autoSpaceDN w:val="0"/>
              <w:adjustRightInd w:val="0"/>
              <w:jc w:val="both"/>
              <w:rPr>
                <w:rFonts w:eastAsia="Calibri"/>
                <w:color w:val="000000"/>
                <w:sz w:val="20"/>
                <w:szCs w:val="20"/>
                <w:shd w:val="clear" w:color="auto" w:fill="FFFFFF"/>
                <w:lang w:eastAsia="en-US"/>
              </w:rPr>
            </w:pPr>
            <w:r w:rsidRPr="00520F99">
              <w:rPr>
                <w:rFonts w:eastAsia="Calibri"/>
                <w:color w:val="000000"/>
                <w:sz w:val="20"/>
                <w:szCs w:val="20"/>
                <w:shd w:val="clear" w:color="auto" w:fill="FFFFFF"/>
                <w:lang w:eastAsia="en-US"/>
              </w:rPr>
              <w:t>Освоение дисциплины «Исполнительное производство» необходимо как предшествующая дисциплина для прохождения судебно-производственной и преддипломной практик.</w:t>
            </w:r>
          </w:p>
          <w:p w:rsidR="00520F99" w:rsidRPr="00520F99" w:rsidRDefault="00520F99" w:rsidP="00520F99">
            <w:pPr>
              <w:widowControl w:val="0"/>
              <w:tabs>
                <w:tab w:val="left" w:pos="567"/>
                <w:tab w:val="left" w:pos="993"/>
              </w:tabs>
              <w:jc w:val="both"/>
              <w:rPr>
                <w:rFonts w:eastAsia="Calibri" w:cs="Times New Roman"/>
                <w:color w:val="000000"/>
                <w:sz w:val="20"/>
                <w:szCs w:val="20"/>
                <w:shd w:val="clear" w:color="auto" w:fill="FFFFFF"/>
                <w:lang w:eastAsia="en-US"/>
              </w:rPr>
            </w:pPr>
            <w:r w:rsidRPr="00520F99">
              <w:rPr>
                <w:rFonts w:eastAsia="Calibri" w:cs="Times New Roman"/>
                <w:color w:val="000000"/>
                <w:sz w:val="20"/>
                <w:szCs w:val="20"/>
                <w:lang w:eastAsia="en-US"/>
              </w:rPr>
              <w:t>Изучение дисциплины «Исполнительное производство»</w:t>
            </w:r>
            <w:r w:rsidRPr="00520F99">
              <w:rPr>
                <w:rFonts w:eastAsia="Calibri" w:cs="Times New Roman"/>
                <w:b/>
                <w:color w:val="000000"/>
                <w:sz w:val="20"/>
                <w:szCs w:val="20"/>
                <w:lang w:eastAsia="en-US"/>
              </w:rPr>
              <w:t xml:space="preserve"> </w:t>
            </w:r>
            <w:r w:rsidRPr="00520F99">
              <w:rPr>
                <w:rFonts w:eastAsia="Calibri" w:cs="Times New Roman"/>
                <w:color w:val="000000"/>
                <w:sz w:val="20"/>
                <w:szCs w:val="20"/>
                <w:shd w:val="clear" w:color="auto" w:fill="FFFFFF"/>
                <w:lang w:eastAsia="en-US"/>
              </w:rPr>
              <w:t xml:space="preserve">направлено на формирование </w:t>
            </w:r>
            <w:r w:rsidRPr="00520F99">
              <w:rPr>
                <w:rFonts w:eastAsia="Calibri" w:cs="Times New Roman"/>
                <w:color w:val="000000"/>
                <w:sz w:val="20"/>
                <w:szCs w:val="20"/>
                <w:lang w:eastAsia="en-US"/>
              </w:rPr>
              <w:t xml:space="preserve">у студентов системного представления и прочных знаний о социальном назначении и содержании исполнительного производства для создания необходимой предпосылки правильного применения его норм и механизмов в практической деятельности; на изучение законодательных и теоретических основ исполнения </w:t>
            </w:r>
            <w:proofErr w:type="spellStart"/>
            <w:r w:rsidRPr="00520F99">
              <w:rPr>
                <w:rFonts w:eastAsia="Calibri" w:cs="Times New Roman"/>
                <w:color w:val="000000"/>
                <w:sz w:val="20"/>
                <w:szCs w:val="20"/>
                <w:lang w:eastAsia="en-US"/>
              </w:rPr>
              <w:t>юрисдикционных</w:t>
            </w:r>
            <w:proofErr w:type="spellEnd"/>
            <w:r w:rsidRPr="00520F99">
              <w:rPr>
                <w:rFonts w:eastAsia="Calibri" w:cs="Times New Roman"/>
                <w:color w:val="000000"/>
                <w:sz w:val="20"/>
                <w:szCs w:val="20"/>
                <w:lang w:eastAsia="en-US"/>
              </w:rPr>
              <w:t xml:space="preserve"> актов;</w:t>
            </w:r>
            <w:r w:rsidRPr="00520F99">
              <w:rPr>
                <w:rFonts w:eastAsia="Times New Roman" w:cs="Times New Roman"/>
                <w:color w:val="000000"/>
                <w:sz w:val="20"/>
                <w:szCs w:val="20"/>
                <w:shd w:val="clear" w:color="auto" w:fill="FFFFFF"/>
              </w:rPr>
              <w:t xml:space="preserve"> на знание содержания и специфики реализации принципов исполнительного производства, </w:t>
            </w:r>
            <w:proofErr w:type="spellStart"/>
            <w:r w:rsidRPr="00520F99">
              <w:rPr>
                <w:rFonts w:eastAsia="Times New Roman" w:cs="Times New Roman"/>
                <w:color w:val="000000"/>
                <w:sz w:val="20"/>
                <w:szCs w:val="20"/>
                <w:shd w:val="clear" w:color="auto" w:fill="FFFFFF"/>
              </w:rPr>
              <w:t>постадийного</w:t>
            </w:r>
            <w:proofErr w:type="spellEnd"/>
            <w:r w:rsidRPr="00520F99">
              <w:rPr>
                <w:rFonts w:eastAsia="Times New Roman" w:cs="Times New Roman"/>
                <w:color w:val="000000"/>
                <w:sz w:val="20"/>
                <w:szCs w:val="20"/>
                <w:shd w:val="clear" w:color="auto" w:fill="FFFFFF"/>
              </w:rPr>
              <w:t xml:space="preserve"> движения (развития) исполнительного производства, порядка совершения исполнительных действий; </w:t>
            </w:r>
            <w:r w:rsidRPr="00520F99">
              <w:rPr>
                <w:rFonts w:eastAsia="Calibri" w:cs="Times New Roman"/>
                <w:color w:val="000000"/>
                <w:sz w:val="20"/>
                <w:szCs w:val="20"/>
                <w:lang w:eastAsia="en-US"/>
              </w:rPr>
              <w:t xml:space="preserve"> на </w:t>
            </w:r>
            <w:r w:rsidRPr="00520F99">
              <w:rPr>
                <w:rFonts w:eastAsia="Times New Roman" w:cs="Times New Roman"/>
                <w:color w:val="000000"/>
                <w:sz w:val="20"/>
                <w:szCs w:val="20"/>
              </w:rPr>
              <w:t xml:space="preserve">умение выявлять тенденции развития законодательства об исполнительном производстве; на выявление его противоречий и пробелов и поиски путей их разрешения; </w:t>
            </w:r>
            <w:r w:rsidRPr="00520F99">
              <w:rPr>
                <w:rFonts w:eastAsia="Calibri" w:cs="Times New Roman"/>
                <w:color w:val="000000"/>
                <w:sz w:val="20"/>
                <w:szCs w:val="20"/>
                <w:lang w:eastAsia="en-US"/>
              </w:rPr>
              <w:t xml:space="preserve">на закрепление полученных в ходе обучения знаний на примерах особенностей исполнения </w:t>
            </w:r>
            <w:proofErr w:type="spellStart"/>
            <w:r w:rsidRPr="00520F99">
              <w:rPr>
                <w:rFonts w:eastAsia="Calibri" w:cs="Times New Roman"/>
                <w:color w:val="000000"/>
                <w:sz w:val="20"/>
                <w:szCs w:val="20"/>
                <w:lang w:eastAsia="en-US"/>
              </w:rPr>
              <w:t>юрисдикционных</w:t>
            </w:r>
            <w:proofErr w:type="spellEnd"/>
            <w:r w:rsidRPr="00520F99">
              <w:rPr>
                <w:rFonts w:eastAsia="Calibri" w:cs="Times New Roman"/>
                <w:color w:val="000000"/>
                <w:sz w:val="20"/>
                <w:szCs w:val="20"/>
                <w:lang w:eastAsia="en-US"/>
              </w:rPr>
              <w:t xml:space="preserve"> актов по отдельным категориям дел и выработка навыков </w:t>
            </w:r>
            <w:r w:rsidRPr="00520F99">
              <w:rPr>
                <w:rFonts w:eastAsia="Times New Roman" w:cs="Times New Roman"/>
                <w:color w:val="000000"/>
                <w:sz w:val="20"/>
                <w:szCs w:val="20"/>
                <w:shd w:val="clear" w:color="auto" w:fill="FFFFFF"/>
              </w:rPr>
              <w:t xml:space="preserve">алгоритма совершения исполнительных действий и применения мер принудительного исполнения, а также навыков </w:t>
            </w:r>
            <w:r w:rsidRPr="00520F99">
              <w:rPr>
                <w:rFonts w:eastAsia="Calibri" w:cs="Times New Roman"/>
                <w:color w:val="000000"/>
                <w:sz w:val="20"/>
                <w:szCs w:val="20"/>
                <w:lang w:eastAsia="en-US"/>
              </w:rPr>
              <w:t>по защите прав участников исполнительного производства.</w:t>
            </w:r>
          </w:p>
          <w:p w:rsidR="00520F99" w:rsidRPr="00520F99" w:rsidRDefault="00520F99" w:rsidP="00520F99">
            <w:pPr>
              <w:widowControl w:val="0"/>
              <w:autoSpaceDE w:val="0"/>
              <w:autoSpaceDN w:val="0"/>
              <w:adjustRightInd w:val="0"/>
              <w:jc w:val="both"/>
              <w:rPr>
                <w:rFonts w:eastAsia="Calibri"/>
                <w:sz w:val="20"/>
                <w:szCs w:val="20"/>
                <w:lang w:eastAsia="en-US"/>
              </w:rPr>
            </w:pPr>
            <w:bookmarkStart w:id="0" w:name="_GoBack"/>
            <w:bookmarkEnd w:id="0"/>
            <w:r w:rsidRPr="00520F99">
              <w:rPr>
                <w:rFonts w:eastAsia="Calibri"/>
                <w:bCs/>
                <w:sz w:val="20"/>
                <w:szCs w:val="20"/>
                <w:lang w:eastAsia="en-US"/>
              </w:rPr>
              <w:t>Трудоемкость дисциплины – 1 зачетная ед.</w:t>
            </w:r>
          </w:p>
        </w:tc>
      </w:tr>
      <w:tr w:rsidR="00520F99" w:rsidRPr="001C62D6" w:rsidTr="00A231D8">
        <w:tc>
          <w:tcPr>
            <w:tcW w:w="3402" w:type="dxa"/>
          </w:tcPr>
          <w:p w:rsidR="00520F99" w:rsidRPr="008904BA" w:rsidRDefault="00520F99" w:rsidP="00520F99">
            <w:pPr>
              <w:rPr>
                <w:rFonts w:cs="Times New Roman"/>
                <w:b/>
                <w:sz w:val="20"/>
                <w:szCs w:val="20"/>
              </w:rPr>
            </w:pPr>
            <w:proofErr w:type="gramStart"/>
            <w:r>
              <w:rPr>
                <w:rFonts w:cs="Times New Roman"/>
                <w:b/>
                <w:sz w:val="20"/>
                <w:szCs w:val="20"/>
              </w:rPr>
              <w:t>компетенции</w:t>
            </w:r>
            <w:proofErr w:type="gramEnd"/>
            <w:r>
              <w:rPr>
                <w:rFonts w:cs="Times New Roman"/>
                <w:b/>
                <w:sz w:val="20"/>
                <w:szCs w:val="20"/>
              </w:rPr>
              <w:t>, формируемые в результате освоения дисциплины (модуля)</w:t>
            </w:r>
          </w:p>
        </w:tc>
        <w:tc>
          <w:tcPr>
            <w:tcW w:w="5806" w:type="dxa"/>
          </w:tcPr>
          <w:p w:rsidR="00520F99" w:rsidRPr="00520F99" w:rsidRDefault="00520F99" w:rsidP="00520F99">
            <w:pPr>
              <w:spacing w:after="160" w:line="259" w:lineRule="auto"/>
              <w:rPr>
                <w:rFonts w:eastAsia="Calibri"/>
                <w:sz w:val="20"/>
                <w:szCs w:val="20"/>
                <w:lang w:eastAsia="en-US"/>
              </w:rPr>
            </w:pPr>
            <w:r w:rsidRPr="00520F99">
              <w:rPr>
                <w:rFonts w:eastAsia="Calibri"/>
                <w:sz w:val="20"/>
                <w:szCs w:val="20"/>
                <w:lang w:eastAsia="en-US"/>
              </w:rPr>
              <w:t>ПК-4, ПК-5</w:t>
            </w:r>
          </w:p>
        </w:tc>
      </w:tr>
      <w:tr w:rsidR="00520F99" w:rsidRPr="001C62D6" w:rsidTr="00A231D8">
        <w:tc>
          <w:tcPr>
            <w:tcW w:w="3402" w:type="dxa"/>
          </w:tcPr>
          <w:p w:rsidR="00520F99" w:rsidRPr="008904BA" w:rsidRDefault="00520F99" w:rsidP="00520F99">
            <w:pPr>
              <w:pStyle w:val="a4"/>
              <w:ind w:left="0"/>
              <w:rPr>
                <w:b/>
                <w:sz w:val="20"/>
                <w:szCs w:val="20"/>
              </w:rPr>
            </w:pPr>
            <w:r w:rsidRPr="008904BA">
              <w:rPr>
                <w:b/>
                <w:sz w:val="20"/>
                <w:szCs w:val="20"/>
              </w:rPr>
              <w:t>Знания, умения и навыки, формируемые в результате освоения дисциплины</w:t>
            </w:r>
          </w:p>
        </w:tc>
        <w:tc>
          <w:tcPr>
            <w:tcW w:w="5806" w:type="dxa"/>
          </w:tcPr>
          <w:p w:rsidR="00520F99" w:rsidRPr="00520F99" w:rsidRDefault="00520F99" w:rsidP="00520F99">
            <w:pPr>
              <w:pStyle w:val="a3"/>
              <w:jc w:val="both"/>
              <w:rPr>
                <w:rFonts w:eastAsia="Calibri"/>
                <w:sz w:val="20"/>
                <w:szCs w:val="20"/>
                <w:lang w:eastAsia="en-US"/>
              </w:rPr>
            </w:pPr>
            <w:r w:rsidRPr="00520F99">
              <w:rPr>
                <w:rFonts w:eastAsia="Calibri"/>
                <w:sz w:val="20"/>
                <w:szCs w:val="20"/>
                <w:lang w:eastAsia="en-US"/>
              </w:rPr>
              <w:t>В ходе освоения дисциплины «Исполнительное производство» обучающийся должен:</w:t>
            </w:r>
          </w:p>
          <w:p w:rsidR="00520F99" w:rsidRPr="00520F99" w:rsidRDefault="00520F99" w:rsidP="00520F99">
            <w:pPr>
              <w:pStyle w:val="a3"/>
              <w:jc w:val="both"/>
              <w:rPr>
                <w:rFonts w:eastAsia="Calibri"/>
                <w:sz w:val="20"/>
                <w:szCs w:val="20"/>
                <w:lang w:eastAsia="en-US"/>
              </w:rPr>
            </w:pPr>
            <w:r w:rsidRPr="00520F99">
              <w:rPr>
                <w:sz w:val="20"/>
                <w:szCs w:val="20"/>
              </w:rPr>
              <w:t xml:space="preserve">– </w:t>
            </w:r>
            <w:r w:rsidRPr="00520F99">
              <w:rPr>
                <w:b/>
                <w:sz w:val="20"/>
                <w:szCs w:val="20"/>
              </w:rPr>
              <w:t>знать</w:t>
            </w:r>
            <w:r w:rsidRPr="00520F99">
              <w:rPr>
                <w:sz w:val="20"/>
                <w:szCs w:val="20"/>
              </w:rPr>
              <w:t>: с</w:t>
            </w:r>
            <w:r w:rsidRPr="00520F99">
              <w:rPr>
                <w:rFonts w:eastAsia="Calibri"/>
                <w:sz w:val="20"/>
                <w:szCs w:val="20"/>
                <w:lang w:eastAsia="en-US"/>
              </w:rPr>
              <w:t>ущность и значение исполнительного производства; место исполнительного производства в системе российского права; принципы исполнительного производства; правовые источники исполнительного производства; п</w:t>
            </w:r>
            <w:r w:rsidRPr="00520F99">
              <w:rPr>
                <w:rFonts w:eastAsia="Calibri"/>
                <w:sz w:val="20"/>
                <w:szCs w:val="20"/>
                <w:bdr w:val="none" w:sz="0" w:space="0" w:color="auto" w:frame="1"/>
              </w:rPr>
              <w:t xml:space="preserve">равовую основу деятельности судебных приставов; организацию службы судебных приставов и ее деятельности; правовой статус судебных приставов; </w:t>
            </w:r>
            <w:r w:rsidRPr="00520F99">
              <w:rPr>
                <w:rFonts w:eastAsia="Calibri"/>
                <w:sz w:val="20"/>
                <w:szCs w:val="20"/>
                <w:lang w:eastAsia="en-US"/>
              </w:rPr>
              <w:t>понятие и классификацию субъектов исполнительного производства; с</w:t>
            </w:r>
            <w:r w:rsidRPr="00520F99">
              <w:rPr>
                <w:rFonts w:eastAsia="Calibri"/>
                <w:sz w:val="20"/>
                <w:szCs w:val="20"/>
                <w:bdr w:val="none" w:sz="0" w:space="0" w:color="auto" w:frame="1"/>
              </w:rPr>
              <w:t xml:space="preserve">уд как субъект исполнительного производства; </w:t>
            </w:r>
            <w:r w:rsidRPr="00520F99">
              <w:rPr>
                <w:rFonts w:eastAsia="Calibri"/>
                <w:sz w:val="20"/>
                <w:szCs w:val="20"/>
                <w:lang w:eastAsia="en-US"/>
              </w:rPr>
              <w:t xml:space="preserve">требования, предъявляемые к исполнительным документам; сроки предъявления исполнительных документов к исполнению; исполнительский сбор и порядок его взыскания; расходы по совершению исполнительных действий; штрафы и иные санкции в исполнительном производстве; возбуждение, приостановление, прекращение и окончание исполнительного производства; исполнительные действия и меры принудительного исполнения; общие правила исполнительного производства; </w:t>
            </w:r>
            <w:r w:rsidRPr="00520F99">
              <w:rPr>
                <w:rFonts w:eastAsia="Calibri"/>
                <w:iCs/>
                <w:sz w:val="20"/>
                <w:szCs w:val="20"/>
                <w:lang w:eastAsia="en-US"/>
              </w:rPr>
              <w:t>защита прав участников исполнительного производства; о</w:t>
            </w:r>
            <w:r w:rsidRPr="00520F99">
              <w:rPr>
                <w:rFonts w:eastAsia="Calibri"/>
                <w:sz w:val="20"/>
                <w:szCs w:val="20"/>
                <w:lang w:eastAsia="en-US"/>
              </w:rPr>
              <w:t>бжалование действий судебного пристава-исполнителя; особенности исполнения решений иностранных судов и арбитражей в России;</w:t>
            </w:r>
          </w:p>
          <w:p w:rsidR="00520F99" w:rsidRPr="00520F99" w:rsidRDefault="00520F99" w:rsidP="00520F99">
            <w:pPr>
              <w:pStyle w:val="a3"/>
              <w:jc w:val="both"/>
              <w:rPr>
                <w:rFonts w:eastAsia="Calibri"/>
                <w:sz w:val="20"/>
                <w:szCs w:val="20"/>
              </w:rPr>
            </w:pPr>
            <w:r w:rsidRPr="00520F99">
              <w:rPr>
                <w:rFonts w:eastAsia="Calibri"/>
                <w:sz w:val="20"/>
                <w:szCs w:val="20"/>
              </w:rPr>
              <w:lastRenderedPageBreak/>
              <w:t>–</w:t>
            </w:r>
            <w:r w:rsidRPr="00520F99">
              <w:rPr>
                <w:rFonts w:eastAsia="Calibri"/>
                <w:b/>
                <w:sz w:val="20"/>
                <w:szCs w:val="20"/>
              </w:rPr>
              <w:t xml:space="preserve"> уметь:</w:t>
            </w:r>
            <w:r w:rsidRPr="00520F99">
              <w:rPr>
                <w:rFonts w:eastAsia="Calibri"/>
                <w:sz w:val="20"/>
                <w:szCs w:val="20"/>
              </w:rPr>
              <w:t xml:space="preserve"> оперировать юридическими понятиями и категориями исполнительного производства; анализировать юридические факты и возникающие в связи с ними правовые отношения; анализировать, толковать и правильно применять нормы исполнительного производства; принимать правовые решения и совершать иные юридические действия в точном соответствии с законом; составлять основные процессуальные документы; систематически следить за изменением текущего законодательства по вопросам исполнительного производства и изучать практику его применения; ориентироваться в специальной литературе;</w:t>
            </w:r>
          </w:p>
          <w:p w:rsidR="00520F99" w:rsidRPr="00520F99" w:rsidRDefault="00520F99" w:rsidP="00520F99">
            <w:pPr>
              <w:pStyle w:val="a3"/>
              <w:jc w:val="both"/>
              <w:rPr>
                <w:rFonts w:eastAsia="Calibri"/>
                <w:iCs/>
                <w:sz w:val="20"/>
                <w:szCs w:val="20"/>
                <w:lang w:eastAsia="en-US"/>
              </w:rPr>
            </w:pPr>
            <w:r w:rsidRPr="00520F99">
              <w:rPr>
                <w:rFonts w:eastAsia="Calibri"/>
                <w:b/>
                <w:sz w:val="20"/>
                <w:szCs w:val="20"/>
              </w:rPr>
              <w:t>– владеть</w:t>
            </w:r>
            <w:r w:rsidRPr="00520F99">
              <w:rPr>
                <w:rFonts w:eastAsia="Calibri"/>
                <w:sz w:val="20"/>
                <w:szCs w:val="20"/>
              </w:rPr>
              <w:t>: процессуальной терминологией, навыками работы с правовыми актами; навыками анализа материально-правовых и процессуальных норм, материально-правовых и процессуальных отношений в связи с возбуждением исполнительного производства по исполнительным документам, а также правоприменительной практики; навыками разрешения правовых проблем и коллизий; реализации норм материального и процессуального права, принятия необходимых мер и способов защиты прав и законных интересов участников гражданского оборота.</w:t>
            </w:r>
          </w:p>
        </w:tc>
      </w:tr>
      <w:tr w:rsidR="00520F99" w:rsidRPr="001C62D6" w:rsidTr="00A231D8">
        <w:tc>
          <w:tcPr>
            <w:tcW w:w="3402" w:type="dxa"/>
          </w:tcPr>
          <w:p w:rsidR="00520F99" w:rsidRPr="008904BA" w:rsidRDefault="00520F99" w:rsidP="00520F99">
            <w:pPr>
              <w:rPr>
                <w:rFonts w:cs="Times New Roman"/>
                <w:b/>
                <w:sz w:val="20"/>
                <w:szCs w:val="20"/>
              </w:rPr>
            </w:pPr>
            <w:r w:rsidRPr="008904BA">
              <w:rPr>
                <w:rFonts w:cs="Times New Roman"/>
                <w:b/>
                <w:sz w:val="20"/>
                <w:szCs w:val="20"/>
              </w:rPr>
              <w:lastRenderedPageBreak/>
              <w:t xml:space="preserve">Содержание дисциплины </w:t>
            </w:r>
          </w:p>
          <w:p w:rsidR="00520F99" w:rsidRPr="008904BA" w:rsidRDefault="00520F99" w:rsidP="00520F99">
            <w:pPr>
              <w:pStyle w:val="a4"/>
              <w:ind w:left="0"/>
              <w:rPr>
                <w:b/>
                <w:sz w:val="20"/>
                <w:szCs w:val="20"/>
              </w:rPr>
            </w:pPr>
          </w:p>
        </w:tc>
        <w:tc>
          <w:tcPr>
            <w:tcW w:w="5806" w:type="dxa"/>
          </w:tcPr>
          <w:p w:rsidR="00520F99" w:rsidRPr="00520F99" w:rsidRDefault="00520F99" w:rsidP="00520F99">
            <w:pPr>
              <w:jc w:val="both"/>
              <w:rPr>
                <w:rFonts w:eastAsia="Calibri"/>
                <w:sz w:val="20"/>
                <w:szCs w:val="20"/>
                <w:lang w:eastAsia="en-US"/>
              </w:rPr>
            </w:pPr>
            <w:r w:rsidRPr="00520F99">
              <w:rPr>
                <w:rFonts w:eastAsia="Calibri"/>
                <w:sz w:val="20"/>
                <w:szCs w:val="20"/>
                <w:lang w:eastAsia="en-US"/>
              </w:rPr>
              <w:t xml:space="preserve">Развитие системы принудительного исполнения в России. Сущность и значение исполнительного производства. Принципы исполнительного производства. Правовые источники исполнительного производства. Субъекты исполнительного производства. Органы принудительного исполнения. Суды как субъекты исполнительного производства. Лица, участвующие в исполнительном производстве. Лица, содействующие исполнительному производству. Исполнительные документы. Сроки </w:t>
            </w:r>
            <w:proofErr w:type="gramStart"/>
            <w:r w:rsidRPr="00520F99">
              <w:rPr>
                <w:rFonts w:eastAsia="Calibri"/>
                <w:sz w:val="20"/>
                <w:szCs w:val="20"/>
                <w:lang w:eastAsia="en-US"/>
              </w:rPr>
              <w:t>в  исполнительном</w:t>
            </w:r>
            <w:proofErr w:type="gramEnd"/>
            <w:r w:rsidRPr="00520F99">
              <w:rPr>
                <w:rFonts w:eastAsia="Calibri"/>
                <w:sz w:val="20"/>
                <w:szCs w:val="20"/>
                <w:lang w:eastAsia="en-US"/>
              </w:rPr>
              <w:t xml:space="preserve"> производстве. Порядок исполнительного производства. Меры принудительного исполнения. Обращение взыскания на имущество должника. Особенности исполнения исполнительных документов по делам неимущественного характера. Распределение взысканных сумм между взыскателями. Очередность взысканий. Исполнительский сбор. Расходы на совершение исполнительных действий. Штрафы и иные санкции в исполнительном производстве. Защита прав участников исполнительного производства. Обжалование действий судебного пристава-исполнителя. Поворот исполнения решения. Исполнительное производство с иностранным элементом. </w:t>
            </w:r>
          </w:p>
        </w:tc>
      </w:tr>
      <w:tr w:rsidR="00520F99" w:rsidRPr="001C62D6" w:rsidTr="00A231D8">
        <w:tc>
          <w:tcPr>
            <w:tcW w:w="3402" w:type="dxa"/>
          </w:tcPr>
          <w:p w:rsidR="00520F99" w:rsidRPr="008904BA" w:rsidRDefault="00520F99" w:rsidP="00520F99">
            <w:pPr>
              <w:rPr>
                <w:rFonts w:cs="Times New Roman"/>
                <w:b/>
                <w:sz w:val="20"/>
                <w:szCs w:val="20"/>
              </w:rPr>
            </w:pPr>
            <w:r w:rsidRPr="008904BA">
              <w:rPr>
                <w:rFonts w:cs="Times New Roman"/>
                <w:b/>
                <w:sz w:val="20"/>
                <w:szCs w:val="20"/>
              </w:rPr>
              <w:t>Виды и формы промежуточной аттестации</w:t>
            </w:r>
          </w:p>
        </w:tc>
        <w:tc>
          <w:tcPr>
            <w:tcW w:w="5806" w:type="dxa"/>
          </w:tcPr>
          <w:p w:rsidR="00520F99" w:rsidRPr="00622FF8" w:rsidRDefault="00520F99" w:rsidP="00520F99">
            <w:pPr>
              <w:pStyle w:val="a4"/>
              <w:ind w:left="0"/>
              <w:jc w:val="both"/>
              <w:rPr>
                <w:sz w:val="20"/>
                <w:szCs w:val="20"/>
              </w:rPr>
            </w:pPr>
            <w:r>
              <w:rPr>
                <w:sz w:val="20"/>
                <w:szCs w:val="20"/>
              </w:rPr>
              <w:t>Зачет в устной форме.</w:t>
            </w:r>
          </w:p>
        </w:tc>
      </w:tr>
    </w:tbl>
    <w:p w:rsidR="00520F99" w:rsidRDefault="00520F99" w:rsidP="00520F99"/>
    <w:p w:rsidR="00C81992" w:rsidRPr="001355A4" w:rsidRDefault="00C81992"/>
    <w:sectPr w:rsidR="00C81992" w:rsidRPr="00135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1E"/>
    <w:rsid w:val="000375ED"/>
    <w:rsid w:val="00090CC2"/>
    <w:rsid w:val="001355A4"/>
    <w:rsid w:val="0015490C"/>
    <w:rsid w:val="0017279F"/>
    <w:rsid w:val="0029410E"/>
    <w:rsid w:val="004A0135"/>
    <w:rsid w:val="00520F99"/>
    <w:rsid w:val="0061139E"/>
    <w:rsid w:val="0073061E"/>
    <w:rsid w:val="007A77D0"/>
    <w:rsid w:val="008E0390"/>
    <w:rsid w:val="008F4581"/>
    <w:rsid w:val="00924646"/>
    <w:rsid w:val="009506C0"/>
    <w:rsid w:val="009A0F80"/>
    <w:rsid w:val="009B42DA"/>
    <w:rsid w:val="009E45AB"/>
    <w:rsid w:val="00A927F9"/>
    <w:rsid w:val="00AD794C"/>
    <w:rsid w:val="00AE39B6"/>
    <w:rsid w:val="00B075B7"/>
    <w:rsid w:val="00B4022D"/>
    <w:rsid w:val="00B82E8A"/>
    <w:rsid w:val="00BE30CE"/>
    <w:rsid w:val="00C30BE6"/>
    <w:rsid w:val="00C8090D"/>
    <w:rsid w:val="00C81992"/>
    <w:rsid w:val="00DB6847"/>
    <w:rsid w:val="00E06729"/>
    <w:rsid w:val="00E41A65"/>
    <w:rsid w:val="00EB25E9"/>
    <w:rsid w:val="00EF0F08"/>
    <w:rsid w:val="00F3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3126-8AD9-44D4-BD17-01F41B75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847"/>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table" w:customStyle="1" w:styleId="1">
    <w:name w:val="Сетка таблицы1"/>
    <w:basedOn w:val="a1"/>
    <w:next w:val="a5"/>
    <w:uiPriority w:val="39"/>
    <w:rsid w:val="00DB6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B6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nhideWhenUsed/>
    <w:rsid w:val="00520F99"/>
    <w:pPr>
      <w:spacing w:after="120" w:line="259" w:lineRule="auto"/>
    </w:pPr>
    <w:rPr>
      <w:rFonts w:asciiTheme="minorHAnsi" w:hAnsiTheme="minorHAnsi"/>
      <w:sz w:val="22"/>
      <w:szCs w:val="22"/>
      <w:lang w:eastAsia="en-US"/>
    </w:rPr>
  </w:style>
  <w:style w:type="character" w:customStyle="1" w:styleId="a7">
    <w:name w:val="Основной текст Знак"/>
    <w:basedOn w:val="a0"/>
    <w:link w:val="a6"/>
    <w:rsid w:val="0052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ЮИ - Ирина В. Панина</cp:lastModifiedBy>
  <cp:revision>9</cp:revision>
  <dcterms:created xsi:type="dcterms:W3CDTF">2016-10-16T06:04:00Z</dcterms:created>
  <dcterms:modified xsi:type="dcterms:W3CDTF">2016-11-11T02:30:00Z</dcterms:modified>
</cp:coreProperties>
</file>