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6F" w:rsidRDefault="0077466F" w:rsidP="0077466F">
      <w:pPr>
        <w:jc w:val="center"/>
        <w:rPr>
          <w:rFonts w:cs="Times New Roman"/>
          <w:b/>
        </w:rPr>
      </w:pPr>
      <w:r w:rsidRPr="001C62D6">
        <w:rPr>
          <w:rFonts w:cs="Times New Roman"/>
          <w:b/>
        </w:rPr>
        <w:t xml:space="preserve">АННОТАЦИЯ РАБОЧЕЙ ПРОГРАММЫ ДИСЦИПЛИНЫ </w:t>
      </w:r>
    </w:p>
    <w:p w:rsidR="0077466F" w:rsidRPr="0077466F" w:rsidRDefault="0077466F" w:rsidP="0077466F">
      <w:pPr>
        <w:jc w:val="center"/>
        <w:rPr>
          <w:rFonts w:cs="Times New Roman"/>
          <w:b/>
          <w:u w:val="single"/>
        </w:rPr>
      </w:pPr>
      <w:r w:rsidRPr="0077466F">
        <w:rPr>
          <w:rFonts w:cs="Times New Roman"/>
          <w:b/>
          <w:u w:val="single"/>
        </w:rPr>
        <w:t>АРБИТРАЖНЫЙ ПРОЦЕСС</w:t>
      </w:r>
    </w:p>
    <w:p w:rsidR="0077466F" w:rsidRDefault="0077466F" w:rsidP="0077466F">
      <w:pPr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(</w:t>
      </w:r>
      <w:proofErr w:type="gramStart"/>
      <w:r>
        <w:rPr>
          <w:rFonts w:cs="Times New Roman"/>
          <w:b/>
        </w:rPr>
        <w:t>название</w:t>
      </w:r>
      <w:proofErr w:type="gramEnd"/>
      <w:r>
        <w:rPr>
          <w:rFonts w:cs="Times New Roman"/>
          <w:b/>
        </w:rPr>
        <w:t xml:space="preserve"> дисциплины)</w:t>
      </w:r>
    </w:p>
    <w:p w:rsidR="0077466F" w:rsidRPr="001C62D6" w:rsidRDefault="0077466F" w:rsidP="0077466F">
      <w:pPr>
        <w:jc w:val="center"/>
        <w:rPr>
          <w:rFonts w:cs="Times New Roman"/>
          <w:b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806"/>
      </w:tblGrid>
      <w:tr w:rsidR="0077466F" w:rsidRPr="0077466F" w:rsidTr="00A231D8">
        <w:tc>
          <w:tcPr>
            <w:tcW w:w="3402" w:type="dxa"/>
          </w:tcPr>
          <w:p w:rsidR="0077466F" w:rsidRPr="008904BA" w:rsidRDefault="0077466F" w:rsidP="0077466F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8904BA">
              <w:rPr>
                <w:b/>
                <w:sz w:val="20"/>
                <w:szCs w:val="20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806" w:type="dxa"/>
          </w:tcPr>
          <w:p w:rsidR="0077466F" w:rsidRPr="0077466F" w:rsidRDefault="0077466F" w:rsidP="0077466F">
            <w:pPr>
              <w:pStyle w:val="a3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7466F">
              <w:rPr>
                <w:rFonts w:eastAsia="Calibri"/>
                <w:sz w:val="20"/>
                <w:szCs w:val="20"/>
                <w:lang w:eastAsia="en-US"/>
              </w:rPr>
              <w:t xml:space="preserve">Дисциплина «Арбитражный процесс» </w:t>
            </w:r>
            <w:r w:rsidRPr="0077466F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относится к базовой (обязательной) части профессионального цикла учебных дисциплин (Б.3), предусмотренных федеральным государственным образовательным стандартом по направлению подготовки 40.03.01 - Юриспруденция.</w:t>
            </w:r>
          </w:p>
          <w:p w:rsidR="0077466F" w:rsidRPr="0077466F" w:rsidRDefault="0077466F" w:rsidP="0077466F">
            <w:pPr>
              <w:pStyle w:val="a3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7466F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Для успешного освоения дисциплины «Арбитражный процесс» необходимы знания общей теории права, римского права, конституционного права, гражданского, предпринимательского, земельного и экологического права, гражданского процессуального права, а также административного, финансового, бюджетного права; умения и готовность применять и правильно толковать нормы материального и процессуального права; владеть навыками работы на персональном компьютере.</w:t>
            </w:r>
          </w:p>
          <w:p w:rsidR="0077466F" w:rsidRPr="0077466F" w:rsidRDefault="0077466F" w:rsidP="0077466F">
            <w:pPr>
              <w:pStyle w:val="a3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7466F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Освоение арбитражного процесса необходимо как предшествующая дисциплина для изучения теоретических дисциплин «Международное частное право», «Инвестиционного права», «Банковского права» и прохождения судебно-производственной и преддипломной практик.</w:t>
            </w:r>
          </w:p>
          <w:p w:rsidR="0077466F" w:rsidRPr="0077466F" w:rsidRDefault="0077466F" w:rsidP="0077466F">
            <w:pPr>
              <w:pStyle w:val="a3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7466F">
              <w:rPr>
                <w:rFonts w:eastAsia="Calibri"/>
                <w:color w:val="000000"/>
                <w:sz w:val="20"/>
                <w:szCs w:val="20"/>
                <w:lang w:eastAsia="en-US"/>
              </w:rPr>
              <w:t>Изучение дисциплины «Арбитражный процесс»  способствует формированию у студентов понимания особенностей правовой системы Российской Федерации, значения и функций права в создании правового государства, укреплении законности и правопорядка в стране; позволяет овладеть теоретическими и практическими знаниями в области защиты прав и законных интересов субъектов предпринимательской и иной экономической деятельности; сущности арбитражной процессуальной формы; процесса как деятельности арбитражного суда; специфике процессуальных отношений; правах и обязанностях арбитражного суда и лиц, участвующих в деле; видах и стадиях арбитражного процесса.</w:t>
            </w:r>
          </w:p>
          <w:p w:rsidR="0077466F" w:rsidRPr="0077466F" w:rsidRDefault="0077466F" w:rsidP="0077466F">
            <w:pPr>
              <w:pStyle w:val="a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466F">
              <w:rPr>
                <w:rFonts w:eastAsia="Calibri"/>
                <w:bCs/>
                <w:sz w:val="20"/>
                <w:szCs w:val="20"/>
                <w:lang w:eastAsia="en-US"/>
              </w:rPr>
              <w:t>Трудоемкость дисциплины – 2 зачетных ед.</w:t>
            </w:r>
          </w:p>
        </w:tc>
      </w:tr>
      <w:tr w:rsidR="0077466F" w:rsidRPr="0077466F" w:rsidTr="00A231D8">
        <w:tc>
          <w:tcPr>
            <w:tcW w:w="3402" w:type="dxa"/>
          </w:tcPr>
          <w:p w:rsidR="0077466F" w:rsidRPr="008904BA" w:rsidRDefault="0077466F" w:rsidP="0077466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</w:t>
            </w:r>
            <w:r>
              <w:rPr>
                <w:rFonts w:cs="Times New Roman"/>
                <w:b/>
                <w:sz w:val="20"/>
                <w:szCs w:val="20"/>
              </w:rPr>
              <w:t>омпетенции, формируемые в результате освоения дисциплины (модуля)</w:t>
            </w:r>
          </w:p>
        </w:tc>
        <w:tc>
          <w:tcPr>
            <w:tcW w:w="5806" w:type="dxa"/>
          </w:tcPr>
          <w:p w:rsidR="0077466F" w:rsidRPr="0077466F" w:rsidRDefault="0077466F" w:rsidP="0077466F">
            <w:pPr>
              <w:pStyle w:val="a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466F">
              <w:rPr>
                <w:rFonts w:eastAsia="Calibri"/>
                <w:sz w:val="20"/>
                <w:szCs w:val="20"/>
                <w:lang w:eastAsia="en-US"/>
              </w:rPr>
              <w:t>ОК-4, ПК-4, ПК-5</w:t>
            </w:r>
          </w:p>
        </w:tc>
      </w:tr>
      <w:tr w:rsidR="0077466F" w:rsidRPr="0077466F" w:rsidTr="00A231D8">
        <w:tc>
          <w:tcPr>
            <w:tcW w:w="3402" w:type="dxa"/>
          </w:tcPr>
          <w:p w:rsidR="0077466F" w:rsidRPr="008904BA" w:rsidRDefault="0077466F" w:rsidP="0077466F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8904BA">
              <w:rPr>
                <w:b/>
                <w:sz w:val="20"/>
                <w:szCs w:val="20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806" w:type="dxa"/>
          </w:tcPr>
          <w:p w:rsidR="0077466F" w:rsidRPr="0077466F" w:rsidRDefault="0077466F" w:rsidP="0077466F">
            <w:pPr>
              <w:pStyle w:val="a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7466F">
              <w:rPr>
                <w:sz w:val="20"/>
                <w:szCs w:val="20"/>
              </w:rPr>
              <w:t xml:space="preserve"> </w:t>
            </w:r>
            <w:r w:rsidRPr="0077466F">
              <w:rPr>
                <w:rFonts w:eastAsia="Calibri"/>
                <w:sz w:val="20"/>
                <w:szCs w:val="20"/>
                <w:lang w:eastAsia="en-US"/>
              </w:rPr>
              <w:t>В ходе освоения дисциплины «Арбитражный процесс» обучающийся должен:</w:t>
            </w:r>
          </w:p>
          <w:p w:rsidR="0077466F" w:rsidRPr="0077466F" w:rsidRDefault="0077466F" w:rsidP="0077466F">
            <w:pPr>
              <w:pStyle w:val="a3"/>
              <w:jc w:val="both"/>
              <w:rPr>
                <w:sz w:val="20"/>
                <w:szCs w:val="20"/>
              </w:rPr>
            </w:pPr>
            <w:r w:rsidRPr="0077466F">
              <w:rPr>
                <w:b/>
                <w:sz w:val="20"/>
                <w:szCs w:val="20"/>
              </w:rPr>
              <w:t>– знать:</w:t>
            </w:r>
            <w:r w:rsidRPr="0077466F">
              <w:rPr>
                <w:sz w:val="20"/>
                <w:szCs w:val="20"/>
              </w:rPr>
              <w:t xml:space="preserve"> порядок производства по экономическим спорам и иным категориям дел в арбитражных судах; порядок третейского разбирательства (арбитража) и процедуры медиации; сущности и содержания таких понятий, категорий и институтов, как подведомственность и подсудность; иск и право на иск; правовой статус лиц, участвующих в деле, лиц, содействующих правосудию, прокурора, органов управления, судебных представителей; судебное доказывание и доказательства, систему пересмотра судебных актов; </w:t>
            </w:r>
          </w:p>
          <w:p w:rsidR="0077466F" w:rsidRPr="0077466F" w:rsidRDefault="0077466F" w:rsidP="0077466F">
            <w:pPr>
              <w:pStyle w:val="a3"/>
              <w:jc w:val="both"/>
              <w:rPr>
                <w:sz w:val="20"/>
                <w:szCs w:val="20"/>
              </w:rPr>
            </w:pPr>
            <w:r w:rsidRPr="0077466F">
              <w:rPr>
                <w:b/>
                <w:sz w:val="20"/>
                <w:szCs w:val="20"/>
              </w:rPr>
              <w:t>– уметь:</w:t>
            </w:r>
            <w:r w:rsidRPr="0077466F">
              <w:rPr>
                <w:sz w:val="20"/>
                <w:szCs w:val="20"/>
              </w:rPr>
              <w:t xml:space="preserve"> оперировать юридическими понятиями и категориями арбитражного процесса; анализировать юридические факты и возникающие в связи с ними правовые отношения; анализировать, толковать и правильно применять арбитражные процессуальные нормы, федеральные законы, регламентирующие деятельность арбитражных судов, третейских судов, медиатора; принимать правовые решения и совершать иные юридические действия в точном соответствии с законом; составлять основные процессуальные документы; систематически следить за изменением текущего законодательства по вопросам арбитражного судопроизводства, законодательства в сфере экономики, третейского разбирательства и медиации, изучать практику его применения; ориентироваться в специальной литературе;</w:t>
            </w:r>
          </w:p>
          <w:p w:rsidR="0077466F" w:rsidRPr="0077466F" w:rsidRDefault="0077466F" w:rsidP="0077466F">
            <w:pPr>
              <w:jc w:val="both"/>
              <w:rPr>
                <w:rFonts w:cs="Times New Roman"/>
                <w:iCs/>
                <w:sz w:val="20"/>
                <w:szCs w:val="20"/>
              </w:rPr>
            </w:pPr>
            <w:r w:rsidRPr="0077466F">
              <w:rPr>
                <w:b/>
                <w:sz w:val="20"/>
                <w:szCs w:val="20"/>
              </w:rPr>
              <w:lastRenderedPageBreak/>
              <w:t>– владеть:</w:t>
            </w:r>
            <w:r w:rsidRPr="0077466F">
              <w:rPr>
                <w:sz w:val="20"/>
                <w:szCs w:val="20"/>
              </w:rPr>
              <w:t xml:space="preserve"> процессуальной терминологией, навыками работы с правовыми актами; навыками анализа материально-правовых и процессуальных норм, материально-правовых и процессуальных отношений в связи с производством по делу в арбитражном суде, третейском суде, применением процедуры медиации, а также правоприменительной практики; навыками разрешения правовых проблем и коллизий; реализации норм материального и процессуального права, принятия необходимых мер и способов защиты прав и законных интересов участников экономического оборота.</w:t>
            </w:r>
          </w:p>
        </w:tc>
      </w:tr>
      <w:tr w:rsidR="0077466F" w:rsidRPr="0077466F" w:rsidTr="00A231D8">
        <w:tc>
          <w:tcPr>
            <w:tcW w:w="3402" w:type="dxa"/>
          </w:tcPr>
          <w:p w:rsidR="0077466F" w:rsidRPr="008904BA" w:rsidRDefault="0077466F" w:rsidP="0077466F">
            <w:pPr>
              <w:rPr>
                <w:rFonts w:cs="Times New Roman"/>
                <w:b/>
                <w:sz w:val="20"/>
                <w:szCs w:val="20"/>
              </w:rPr>
            </w:pPr>
            <w:r w:rsidRPr="008904BA">
              <w:rPr>
                <w:rFonts w:cs="Times New Roman"/>
                <w:b/>
                <w:sz w:val="20"/>
                <w:szCs w:val="20"/>
              </w:rPr>
              <w:lastRenderedPageBreak/>
              <w:t xml:space="preserve">Содержание дисциплины </w:t>
            </w:r>
          </w:p>
          <w:p w:rsidR="0077466F" w:rsidRPr="008904BA" w:rsidRDefault="0077466F" w:rsidP="0077466F">
            <w:pPr>
              <w:pStyle w:val="a4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77466F" w:rsidRPr="0077466F" w:rsidRDefault="0077466F" w:rsidP="0077466F">
            <w:pPr>
              <w:jc w:val="both"/>
              <w:rPr>
                <w:rFonts w:cs="Times New Roman"/>
                <w:sz w:val="20"/>
                <w:szCs w:val="20"/>
              </w:rPr>
            </w:pPr>
            <w:r w:rsidRPr="0077466F">
              <w:rPr>
                <w:rFonts w:eastAsia="Calibri"/>
                <w:sz w:val="20"/>
                <w:szCs w:val="20"/>
                <w:lang w:eastAsia="en-US"/>
              </w:rPr>
              <w:t>Понятие арбитражного процесса. Арбитражная процессуальная форма. Стадии арбитражного процесса. Виды арбитражного судопроизводства. Общая характеристика арбитражных процессуальных правоотношений. Современная система, состав и структура арбитражных судов в России. Понятие подведомственности дел арбитражным судам. Подсудность дел арбитражным судам. Участники арбитражного процесса. Доказывание и доказательства в арбитражном процессе. Иск в арбитражном процессе. Обеспечительные меры. Примирительные процедуры в арбитражном процессе. Судебные извещения. Судебные штрафы. Процессуальные сроки. Подготовка дела к судебному рассмотрению в арбитражном суде. Разрешение спора по существу в арбитражном суде. Судебные акты арбитражного суда первой инстанции. Производство в арбитражном суде первой инстанции по делам, возникающим из административных и иных публичных правоотношений. Рассмотрение дел об установлении фактов, имеющих юридическое значение. Рассмотрение дел о несостоятельности (банкротстве). Рассмотрение дел в порядке упрощенного производства. Корпоративное производство. Рассмотрение дел о защите прав и законных интересов группы лиц. Производство в апелляционной инстанции. Производство в кассационной инстанции. Производство в порядке надзора и пересмотр по новым и вновь открывшимся обстоятельствам. Исполнение судебных актов арбитражного суда. Разрешение экономических споров третейским судом. Производство в арбитражном суде по делам с участием иностранных лиц.</w:t>
            </w:r>
          </w:p>
        </w:tc>
      </w:tr>
      <w:tr w:rsidR="0077466F" w:rsidRPr="0077466F" w:rsidTr="00A231D8">
        <w:tc>
          <w:tcPr>
            <w:tcW w:w="3402" w:type="dxa"/>
          </w:tcPr>
          <w:p w:rsidR="0077466F" w:rsidRPr="008904BA" w:rsidRDefault="0077466F" w:rsidP="0077466F">
            <w:pPr>
              <w:rPr>
                <w:rFonts w:cs="Times New Roman"/>
                <w:b/>
                <w:sz w:val="20"/>
                <w:szCs w:val="20"/>
              </w:rPr>
            </w:pPr>
            <w:r w:rsidRPr="008904BA">
              <w:rPr>
                <w:rFonts w:cs="Times New Roman"/>
                <w:b/>
                <w:sz w:val="20"/>
                <w:szCs w:val="20"/>
              </w:rPr>
              <w:t>Виды и формы промежуточной аттестации</w:t>
            </w:r>
          </w:p>
        </w:tc>
        <w:tc>
          <w:tcPr>
            <w:tcW w:w="5806" w:type="dxa"/>
          </w:tcPr>
          <w:p w:rsidR="0077466F" w:rsidRPr="0077466F" w:rsidRDefault="0077466F" w:rsidP="0077466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77466F">
              <w:rPr>
                <w:sz w:val="20"/>
                <w:szCs w:val="20"/>
              </w:rPr>
              <w:t>Зачет в устной форме.</w:t>
            </w:r>
          </w:p>
        </w:tc>
      </w:tr>
    </w:tbl>
    <w:p w:rsidR="0077466F" w:rsidRDefault="0077466F" w:rsidP="0077466F"/>
    <w:p w:rsidR="00C81992" w:rsidRPr="001D1562" w:rsidRDefault="00C81992" w:rsidP="001E3459">
      <w:pPr>
        <w:pStyle w:val="a3"/>
      </w:pPr>
    </w:p>
    <w:sectPr w:rsidR="00C81992" w:rsidRPr="001D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0F"/>
    <w:rsid w:val="00037F68"/>
    <w:rsid w:val="00074313"/>
    <w:rsid w:val="000C074C"/>
    <w:rsid w:val="000E2429"/>
    <w:rsid w:val="000F0223"/>
    <w:rsid w:val="000F1134"/>
    <w:rsid w:val="00161122"/>
    <w:rsid w:val="001D14D7"/>
    <w:rsid w:val="001D1562"/>
    <w:rsid w:val="001E3459"/>
    <w:rsid w:val="002735E4"/>
    <w:rsid w:val="00292E0F"/>
    <w:rsid w:val="003920CE"/>
    <w:rsid w:val="003D457E"/>
    <w:rsid w:val="004117B6"/>
    <w:rsid w:val="005065D9"/>
    <w:rsid w:val="00600869"/>
    <w:rsid w:val="0077466F"/>
    <w:rsid w:val="00787180"/>
    <w:rsid w:val="007943A9"/>
    <w:rsid w:val="00795068"/>
    <w:rsid w:val="008901B7"/>
    <w:rsid w:val="008C4318"/>
    <w:rsid w:val="008F1FDD"/>
    <w:rsid w:val="009073B0"/>
    <w:rsid w:val="009672C6"/>
    <w:rsid w:val="009C47E6"/>
    <w:rsid w:val="00B322D8"/>
    <w:rsid w:val="00B472CA"/>
    <w:rsid w:val="00C152E4"/>
    <w:rsid w:val="00C53F16"/>
    <w:rsid w:val="00C81992"/>
    <w:rsid w:val="00C970FB"/>
    <w:rsid w:val="00D653BF"/>
    <w:rsid w:val="00DB700A"/>
    <w:rsid w:val="00DE415A"/>
    <w:rsid w:val="00E0636F"/>
    <w:rsid w:val="00E06729"/>
    <w:rsid w:val="00E46B92"/>
    <w:rsid w:val="00E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CE5DE-2F05-472F-A7C4-24F84DF3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2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729"/>
    <w:pPr>
      <w:ind w:left="720"/>
      <w:contextualSpacing/>
    </w:pPr>
    <w:rPr>
      <w:rFonts w:eastAsia="Times New Roman" w:cs="Times New Roman"/>
    </w:rPr>
  </w:style>
  <w:style w:type="table" w:customStyle="1" w:styleId="1">
    <w:name w:val="Сетка таблицы1"/>
    <w:basedOn w:val="a1"/>
    <w:next w:val="a5"/>
    <w:uiPriority w:val="39"/>
    <w:rsid w:val="000F0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F0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77466F"/>
    <w:pPr>
      <w:spacing w:after="120" w:line="259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774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ЮИ - Ирина В. Панина</cp:lastModifiedBy>
  <cp:revision>9</cp:revision>
  <dcterms:created xsi:type="dcterms:W3CDTF">2016-10-16T05:02:00Z</dcterms:created>
  <dcterms:modified xsi:type="dcterms:W3CDTF">2016-11-11T02:24:00Z</dcterms:modified>
</cp:coreProperties>
</file>