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319" w:rsidRPr="005E7319" w:rsidRDefault="005E7319" w:rsidP="005E7319">
      <w:pPr>
        <w:pStyle w:val="a"/>
        <w:numPr>
          <w:ilvl w:val="0"/>
          <w:numId w:val="0"/>
        </w:numPr>
        <w:spacing w:line="240" w:lineRule="auto"/>
        <w:ind w:firstLine="720"/>
        <w:jc w:val="center"/>
        <w:rPr>
          <w:b/>
          <w:bCs/>
          <w:sz w:val="28"/>
          <w:szCs w:val="28"/>
        </w:rPr>
      </w:pPr>
      <w:bookmarkStart w:id="0" w:name="_GoBack"/>
      <w:bookmarkEnd w:id="0"/>
      <w:r w:rsidRPr="005E7319">
        <w:rPr>
          <w:b/>
          <w:bCs/>
          <w:sz w:val="28"/>
          <w:szCs w:val="28"/>
        </w:rPr>
        <w:t>Юридический институт</w:t>
      </w:r>
    </w:p>
    <w:p w:rsidR="005E7319" w:rsidRPr="005E7319" w:rsidRDefault="005E7319" w:rsidP="005E7319">
      <w:pPr>
        <w:pStyle w:val="a"/>
        <w:numPr>
          <w:ilvl w:val="0"/>
          <w:numId w:val="0"/>
        </w:numPr>
        <w:spacing w:line="240" w:lineRule="auto"/>
        <w:ind w:firstLine="720"/>
        <w:jc w:val="center"/>
        <w:rPr>
          <w:b/>
          <w:bCs/>
          <w:sz w:val="28"/>
          <w:szCs w:val="28"/>
        </w:rPr>
      </w:pPr>
      <w:r w:rsidRPr="005E7319">
        <w:rPr>
          <w:b/>
          <w:bCs/>
          <w:sz w:val="28"/>
          <w:szCs w:val="28"/>
        </w:rPr>
        <w:t>Кафедра теории и истории государства и права, административного права</w:t>
      </w:r>
    </w:p>
    <w:p w:rsidR="005E7319" w:rsidRPr="005E7319" w:rsidRDefault="005E7319" w:rsidP="005E7319">
      <w:pPr>
        <w:pStyle w:val="a"/>
        <w:numPr>
          <w:ilvl w:val="0"/>
          <w:numId w:val="0"/>
        </w:numPr>
        <w:spacing w:line="240" w:lineRule="auto"/>
        <w:ind w:firstLine="720"/>
        <w:jc w:val="center"/>
        <w:rPr>
          <w:b/>
          <w:bCs/>
          <w:sz w:val="28"/>
          <w:szCs w:val="28"/>
        </w:rPr>
      </w:pPr>
      <w:r w:rsidRPr="005E7319">
        <w:rPr>
          <w:b/>
          <w:sz w:val="28"/>
          <w:szCs w:val="28"/>
        </w:rPr>
        <w:t xml:space="preserve">направление  подготовки 40.03.01 </w:t>
      </w:r>
      <w:r w:rsidRPr="005E7319">
        <w:rPr>
          <w:b/>
          <w:bCs/>
          <w:sz w:val="28"/>
          <w:szCs w:val="28"/>
        </w:rPr>
        <w:t>Юриспруденция</w:t>
      </w:r>
    </w:p>
    <w:p w:rsidR="005E7319" w:rsidRPr="005E7319" w:rsidRDefault="005E7319" w:rsidP="005E7319">
      <w:pPr>
        <w:pStyle w:val="a"/>
        <w:numPr>
          <w:ilvl w:val="0"/>
          <w:numId w:val="0"/>
        </w:numPr>
        <w:spacing w:line="240" w:lineRule="auto"/>
        <w:ind w:firstLine="720"/>
        <w:jc w:val="center"/>
        <w:rPr>
          <w:b/>
          <w:sz w:val="28"/>
          <w:szCs w:val="28"/>
        </w:rPr>
      </w:pPr>
    </w:p>
    <w:p w:rsidR="002B62BE" w:rsidRPr="005E7319" w:rsidRDefault="002B62BE" w:rsidP="005E7319">
      <w:pPr>
        <w:pStyle w:val="a"/>
        <w:numPr>
          <w:ilvl w:val="0"/>
          <w:numId w:val="0"/>
        </w:numPr>
        <w:spacing w:line="240" w:lineRule="auto"/>
        <w:ind w:firstLine="720"/>
        <w:jc w:val="center"/>
        <w:rPr>
          <w:b/>
          <w:sz w:val="28"/>
          <w:szCs w:val="28"/>
        </w:rPr>
      </w:pPr>
      <w:r w:rsidRPr="005E7319">
        <w:rPr>
          <w:b/>
          <w:sz w:val="28"/>
          <w:szCs w:val="28"/>
        </w:rPr>
        <w:t xml:space="preserve">Аннотация рабочей программы дисциплины </w:t>
      </w:r>
    </w:p>
    <w:p w:rsidR="002B62BE" w:rsidRPr="005E7319" w:rsidRDefault="002B62BE" w:rsidP="005E7319">
      <w:pPr>
        <w:pStyle w:val="a"/>
        <w:numPr>
          <w:ilvl w:val="0"/>
          <w:numId w:val="0"/>
        </w:numPr>
        <w:spacing w:line="240" w:lineRule="auto"/>
        <w:ind w:firstLine="720"/>
        <w:jc w:val="center"/>
        <w:rPr>
          <w:b/>
          <w:sz w:val="28"/>
          <w:szCs w:val="28"/>
        </w:rPr>
      </w:pPr>
      <w:r w:rsidRPr="005E7319">
        <w:rPr>
          <w:b/>
          <w:sz w:val="28"/>
          <w:szCs w:val="28"/>
        </w:rPr>
        <w:t>«</w:t>
      </w:r>
      <w:r w:rsidR="005E7319" w:rsidRPr="005E7319">
        <w:rPr>
          <w:b/>
          <w:sz w:val="28"/>
          <w:szCs w:val="28"/>
        </w:rPr>
        <w:t>Государственное управление в различных сферах</w:t>
      </w:r>
      <w:r w:rsidRPr="005E7319">
        <w:rPr>
          <w:b/>
          <w:sz w:val="28"/>
          <w:szCs w:val="28"/>
        </w:rPr>
        <w:t>»</w:t>
      </w:r>
    </w:p>
    <w:p w:rsidR="002B62BE" w:rsidRPr="005E7319" w:rsidRDefault="002B62BE" w:rsidP="005E7319">
      <w:pPr>
        <w:pStyle w:val="a"/>
        <w:numPr>
          <w:ilvl w:val="0"/>
          <w:numId w:val="0"/>
        </w:numPr>
        <w:spacing w:line="240" w:lineRule="auto"/>
        <w:ind w:firstLine="720"/>
        <w:jc w:val="center"/>
        <w:rPr>
          <w:b/>
          <w:sz w:val="28"/>
          <w:szCs w:val="28"/>
        </w:rPr>
      </w:pPr>
    </w:p>
    <w:p w:rsidR="002B62BE" w:rsidRPr="005E7319" w:rsidRDefault="002B62BE" w:rsidP="005E7319">
      <w:pPr>
        <w:pStyle w:val="a"/>
        <w:numPr>
          <w:ilvl w:val="0"/>
          <w:numId w:val="0"/>
        </w:numPr>
        <w:spacing w:line="240" w:lineRule="auto"/>
        <w:ind w:firstLine="720"/>
        <w:jc w:val="center"/>
        <w:rPr>
          <w:b/>
          <w:sz w:val="28"/>
          <w:szCs w:val="28"/>
        </w:rPr>
      </w:pPr>
    </w:p>
    <w:tbl>
      <w:tblPr>
        <w:tblStyle w:val="a4"/>
        <w:tblW w:w="0" w:type="auto"/>
        <w:tblLook w:val="01E0" w:firstRow="1" w:lastRow="1" w:firstColumn="1" w:lastColumn="1" w:noHBand="0" w:noVBand="0"/>
      </w:tblPr>
      <w:tblGrid>
        <w:gridCol w:w="2660"/>
        <w:gridCol w:w="6685"/>
      </w:tblGrid>
      <w:tr w:rsidR="002B62BE" w:rsidRPr="005E7319" w:rsidTr="00357795">
        <w:tc>
          <w:tcPr>
            <w:tcW w:w="2660" w:type="dxa"/>
          </w:tcPr>
          <w:p w:rsidR="002B62BE" w:rsidRPr="005E7319" w:rsidRDefault="002B62BE" w:rsidP="005E7319">
            <w:pPr>
              <w:pStyle w:val="a"/>
              <w:numPr>
                <w:ilvl w:val="0"/>
                <w:numId w:val="0"/>
              </w:numPr>
              <w:spacing w:line="240" w:lineRule="auto"/>
              <w:jc w:val="left"/>
              <w:rPr>
                <w:b/>
                <w:sz w:val="28"/>
                <w:szCs w:val="28"/>
              </w:rPr>
            </w:pPr>
            <w:r w:rsidRPr="005E7319">
              <w:rPr>
                <w:b/>
                <w:sz w:val="28"/>
                <w:szCs w:val="28"/>
              </w:rPr>
              <w:t>Цель изучения дисциплины</w:t>
            </w:r>
          </w:p>
        </w:tc>
        <w:tc>
          <w:tcPr>
            <w:tcW w:w="6685" w:type="dxa"/>
          </w:tcPr>
          <w:p w:rsidR="005E7319" w:rsidRPr="005E7319" w:rsidRDefault="002B62BE" w:rsidP="005E7319">
            <w:pPr>
              <w:widowControl/>
              <w:shd w:val="clear" w:color="auto" w:fill="FFFFFF"/>
              <w:ind w:firstLine="0"/>
              <w:rPr>
                <w:sz w:val="28"/>
                <w:szCs w:val="28"/>
              </w:rPr>
            </w:pPr>
            <w:r w:rsidRPr="005E7319">
              <w:rPr>
                <w:sz w:val="28"/>
                <w:szCs w:val="28"/>
              </w:rPr>
              <w:t>Углубление знаний о сферах деятельности органов исполнительной власти</w:t>
            </w:r>
            <w:r w:rsidR="005E7319" w:rsidRPr="005E7319">
              <w:rPr>
                <w:sz w:val="28"/>
                <w:szCs w:val="28"/>
              </w:rPr>
              <w:t xml:space="preserve"> в конкретной сфере государственного управления; </w:t>
            </w:r>
          </w:p>
          <w:p w:rsidR="002B62BE" w:rsidRPr="005E7319" w:rsidRDefault="002B62BE" w:rsidP="005E7319">
            <w:pPr>
              <w:widowControl/>
              <w:shd w:val="clear" w:color="auto" w:fill="FFFFFF"/>
              <w:ind w:firstLine="0"/>
              <w:rPr>
                <w:sz w:val="28"/>
                <w:szCs w:val="28"/>
              </w:rPr>
            </w:pPr>
            <w:r w:rsidRPr="005E7319">
              <w:rPr>
                <w:sz w:val="28"/>
                <w:szCs w:val="28"/>
              </w:rPr>
              <w:t xml:space="preserve">формирование четкого представления о задачах и направлениях административно-правового регулирования общественных отношений в </w:t>
            </w:r>
            <w:r w:rsidR="005E7319" w:rsidRPr="005E7319">
              <w:rPr>
                <w:sz w:val="28"/>
                <w:szCs w:val="28"/>
              </w:rPr>
              <w:t xml:space="preserve">отдельных сферах административно-правового, экономического и социально-культурного блоков; </w:t>
            </w:r>
          </w:p>
          <w:p w:rsidR="002B62BE" w:rsidRPr="005E7319" w:rsidRDefault="002B62BE" w:rsidP="005E7319">
            <w:pPr>
              <w:widowControl/>
              <w:shd w:val="clear" w:color="auto" w:fill="FFFFFF"/>
              <w:ind w:firstLine="0"/>
              <w:rPr>
                <w:sz w:val="28"/>
                <w:szCs w:val="28"/>
              </w:rPr>
            </w:pPr>
            <w:r w:rsidRPr="005E7319">
              <w:rPr>
                <w:sz w:val="28"/>
                <w:szCs w:val="28"/>
              </w:rPr>
              <w:t xml:space="preserve">усвоение основных институтов </w:t>
            </w:r>
            <w:r w:rsidR="005E7319" w:rsidRPr="005E7319">
              <w:rPr>
                <w:sz w:val="28"/>
                <w:szCs w:val="28"/>
              </w:rPr>
              <w:t xml:space="preserve">Особенной части </w:t>
            </w:r>
            <w:r w:rsidRPr="005E7319">
              <w:rPr>
                <w:sz w:val="28"/>
                <w:szCs w:val="28"/>
              </w:rPr>
              <w:t>административного права</w:t>
            </w:r>
            <w:r w:rsidR="005E7319" w:rsidRPr="005E7319">
              <w:rPr>
                <w:sz w:val="28"/>
                <w:szCs w:val="28"/>
              </w:rPr>
              <w:t>.</w:t>
            </w:r>
          </w:p>
        </w:tc>
      </w:tr>
      <w:tr w:rsidR="002B62BE" w:rsidRPr="005E7319" w:rsidTr="00357795">
        <w:tc>
          <w:tcPr>
            <w:tcW w:w="2660" w:type="dxa"/>
          </w:tcPr>
          <w:p w:rsidR="002B62BE" w:rsidRPr="005E7319" w:rsidRDefault="002B62BE" w:rsidP="005E7319">
            <w:pPr>
              <w:pStyle w:val="a"/>
              <w:numPr>
                <w:ilvl w:val="0"/>
                <w:numId w:val="0"/>
              </w:numPr>
              <w:spacing w:line="240" w:lineRule="auto"/>
              <w:jc w:val="left"/>
              <w:rPr>
                <w:b/>
                <w:sz w:val="28"/>
                <w:szCs w:val="28"/>
              </w:rPr>
            </w:pPr>
            <w:r w:rsidRPr="005E7319">
              <w:rPr>
                <w:b/>
                <w:sz w:val="28"/>
                <w:szCs w:val="28"/>
              </w:rPr>
              <w:t>Место дисциплины в структуре ООП</w:t>
            </w:r>
          </w:p>
        </w:tc>
        <w:tc>
          <w:tcPr>
            <w:tcW w:w="6685" w:type="dxa"/>
            <w:tcBorders>
              <w:top w:val="single" w:sz="4" w:space="0" w:color="auto"/>
              <w:left w:val="single" w:sz="4" w:space="0" w:color="auto"/>
              <w:bottom w:val="single" w:sz="4" w:space="0" w:color="auto"/>
              <w:right w:val="single" w:sz="4" w:space="0" w:color="auto"/>
            </w:tcBorders>
          </w:tcPr>
          <w:p w:rsidR="005E7319" w:rsidRPr="005E7319" w:rsidRDefault="005E7319" w:rsidP="005E7319">
            <w:pPr>
              <w:rPr>
                <w:b/>
                <w:spacing w:val="20"/>
                <w:sz w:val="28"/>
                <w:szCs w:val="28"/>
              </w:rPr>
            </w:pPr>
            <w:r w:rsidRPr="005E7319">
              <w:rPr>
                <w:spacing w:val="20"/>
                <w:sz w:val="28"/>
                <w:szCs w:val="28"/>
              </w:rPr>
              <w:t xml:space="preserve">Дисциплина Государственное управление в разных сферах входит в раздел «Блок: Дисциплины (модуля) по выбору5» учебного плана ООП по направлению 40.03.01 Юриспруденция. </w:t>
            </w:r>
          </w:p>
          <w:p w:rsidR="005E7319" w:rsidRPr="005E7319" w:rsidRDefault="005E7319" w:rsidP="005E7319">
            <w:pPr>
              <w:rPr>
                <w:spacing w:val="20"/>
                <w:sz w:val="28"/>
                <w:szCs w:val="28"/>
              </w:rPr>
            </w:pPr>
            <w:r w:rsidRPr="005E7319">
              <w:rPr>
                <w:spacing w:val="20"/>
                <w:sz w:val="28"/>
                <w:szCs w:val="28"/>
              </w:rPr>
              <w:t xml:space="preserve">Для успешного освоения дисциплины необходимы компетенции, сформированные у обучающихся в результате освоения таких дисциплин, как : «Теория государства и права», «Конституционное право», «История государства и права России», «История государства и права зарубежных стран», «Теория государственного управления». </w:t>
            </w:r>
          </w:p>
          <w:p w:rsidR="002B62BE" w:rsidRPr="005E7319" w:rsidRDefault="005E7319" w:rsidP="005E7319">
            <w:pPr>
              <w:rPr>
                <w:spacing w:val="20"/>
                <w:sz w:val="28"/>
                <w:szCs w:val="28"/>
              </w:rPr>
            </w:pPr>
            <w:r w:rsidRPr="005E7319">
              <w:rPr>
                <w:spacing w:val="20"/>
                <w:sz w:val="28"/>
                <w:szCs w:val="28"/>
              </w:rPr>
              <w:t>Формируемые в процессе изучения дисциплины компетенции являются основой для изучения дисциплин: «Уголовное право», «Земельное право», «Экологическое право», «Финансовое право».</w:t>
            </w:r>
          </w:p>
        </w:tc>
      </w:tr>
      <w:tr w:rsidR="002B62BE" w:rsidRPr="005E7319" w:rsidTr="00357795">
        <w:tc>
          <w:tcPr>
            <w:tcW w:w="2660" w:type="dxa"/>
          </w:tcPr>
          <w:p w:rsidR="002B62BE" w:rsidRPr="005E7319" w:rsidRDefault="002B62BE" w:rsidP="005E7319">
            <w:pPr>
              <w:pStyle w:val="a"/>
              <w:numPr>
                <w:ilvl w:val="0"/>
                <w:numId w:val="0"/>
              </w:numPr>
              <w:spacing w:line="240" w:lineRule="auto"/>
              <w:jc w:val="left"/>
              <w:rPr>
                <w:b/>
                <w:sz w:val="28"/>
                <w:szCs w:val="28"/>
              </w:rPr>
            </w:pPr>
            <w:r w:rsidRPr="005E7319">
              <w:rPr>
                <w:b/>
                <w:sz w:val="28"/>
                <w:szCs w:val="28"/>
              </w:rPr>
              <w:t xml:space="preserve">Компетенции, формируемые в результате освоения дисциплины </w:t>
            </w:r>
          </w:p>
        </w:tc>
        <w:tc>
          <w:tcPr>
            <w:tcW w:w="6685" w:type="dxa"/>
          </w:tcPr>
          <w:p w:rsidR="002B62BE" w:rsidRPr="005E7319" w:rsidRDefault="005E7319" w:rsidP="005E7319">
            <w:pPr>
              <w:widowControl/>
              <w:tabs>
                <w:tab w:val="left" w:pos="440"/>
              </w:tabs>
              <w:autoSpaceDE w:val="0"/>
              <w:autoSpaceDN w:val="0"/>
              <w:adjustRightInd w:val="0"/>
              <w:ind w:firstLine="0"/>
              <w:rPr>
                <w:sz w:val="28"/>
                <w:szCs w:val="28"/>
              </w:rPr>
            </w:pPr>
            <w:r w:rsidRPr="005E7319">
              <w:rPr>
                <w:sz w:val="28"/>
                <w:szCs w:val="28"/>
              </w:rPr>
              <w:t>ПК-8, готов к выполнению должностных обязанностей по обеспечению законности и правопорядка, безопасности личности, общества, государства</w:t>
            </w:r>
          </w:p>
        </w:tc>
      </w:tr>
      <w:tr w:rsidR="002B62BE" w:rsidRPr="005E7319" w:rsidTr="005E7319">
        <w:trPr>
          <w:trHeight w:val="1124"/>
        </w:trPr>
        <w:tc>
          <w:tcPr>
            <w:tcW w:w="2660" w:type="dxa"/>
          </w:tcPr>
          <w:p w:rsidR="002B62BE" w:rsidRPr="005E7319" w:rsidRDefault="002B62BE" w:rsidP="005E7319">
            <w:pPr>
              <w:pStyle w:val="a"/>
              <w:numPr>
                <w:ilvl w:val="0"/>
                <w:numId w:val="0"/>
              </w:numPr>
              <w:spacing w:line="240" w:lineRule="auto"/>
              <w:jc w:val="left"/>
              <w:rPr>
                <w:b/>
                <w:sz w:val="28"/>
                <w:szCs w:val="28"/>
              </w:rPr>
            </w:pPr>
            <w:r w:rsidRPr="005E7319">
              <w:rPr>
                <w:b/>
                <w:sz w:val="28"/>
                <w:szCs w:val="28"/>
              </w:rPr>
              <w:lastRenderedPageBreak/>
              <w:t xml:space="preserve">Содержание дисциплины </w:t>
            </w:r>
          </w:p>
        </w:tc>
        <w:tc>
          <w:tcPr>
            <w:tcW w:w="6685" w:type="dxa"/>
          </w:tcPr>
          <w:p w:rsidR="005E7319" w:rsidRPr="005E7319" w:rsidRDefault="005E7319" w:rsidP="005E7319">
            <w:pPr>
              <w:pStyle w:val="a"/>
              <w:numPr>
                <w:ilvl w:val="0"/>
                <w:numId w:val="2"/>
              </w:numPr>
              <w:tabs>
                <w:tab w:val="left" w:pos="501"/>
              </w:tabs>
              <w:spacing w:line="240" w:lineRule="auto"/>
              <w:ind w:left="0"/>
              <w:rPr>
                <w:sz w:val="28"/>
                <w:szCs w:val="28"/>
              </w:rPr>
            </w:pPr>
            <w:r w:rsidRPr="005E7319">
              <w:rPr>
                <w:sz w:val="28"/>
                <w:szCs w:val="28"/>
              </w:rPr>
              <w:t>Управление в административно-политической сфере</w:t>
            </w:r>
          </w:p>
          <w:p w:rsidR="005E7319" w:rsidRPr="005E7319" w:rsidRDefault="005E7319" w:rsidP="005E7319">
            <w:pPr>
              <w:pStyle w:val="a"/>
              <w:numPr>
                <w:ilvl w:val="0"/>
                <w:numId w:val="2"/>
              </w:numPr>
              <w:tabs>
                <w:tab w:val="left" w:pos="501"/>
              </w:tabs>
              <w:spacing w:line="240" w:lineRule="auto"/>
              <w:ind w:left="0"/>
              <w:rPr>
                <w:sz w:val="28"/>
                <w:szCs w:val="28"/>
              </w:rPr>
            </w:pPr>
            <w:r w:rsidRPr="005E7319">
              <w:rPr>
                <w:sz w:val="28"/>
                <w:szCs w:val="28"/>
              </w:rPr>
              <w:t>Управление в сфере экономики</w:t>
            </w:r>
          </w:p>
          <w:p w:rsidR="002B62BE" w:rsidRPr="005E7319" w:rsidRDefault="005E7319" w:rsidP="005E7319">
            <w:pPr>
              <w:pStyle w:val="a"/>
              <w:numPr>
                <w:ilvl w:val="0"/>
                <w:numId w:val="2"/>
              </w:numPr>
              <w:tabs>
                <w:tab w:val="left" w:pos="501"/>
              </w:tabs>
              <w:spacing w:line="240" w:lineRule="auto"/>
              <w:ind w:left="0"/>
              <w:rPr>
                <w:sz w:val="28"/>
                <w:szCs w:val="28"/>
              </w:rPr>
            </w:pPr>
            <w:r w:rsidRPr="005E7319">
              <w:rPr>
                <w:sz w:val="28"/>
                <w:szCs w:val="28"/>
              </w:rPr>
              <w:t>Управление в социально-культурной сфере</w:t>
            </w:r>
          </w:p>
        </w:tc>
      </w:tr>
      <w:tr w:rsidR="002B62BE" w:rsidRPr="005E7319" w:rsidTr="005E7319">
        <w:trPr>
          <w:trHeight w:val="11189"/>
        </w:trPr>
        <w:tc>
          <w:tcPr>
            <w:tcW w:w="2660" w:type="dxa"/>
          </w:tcPr>
          <w:p w:rsidR="002B62BE" w:rsidRPr="005E7319" w:rsidRDefault="002B62BE" w:rsidP="005E7319">
            <w:pPr>
              <w:pStyle w:val="a"/>
              <w:numPr>
                <w:ilvl w:val="0"/>
                <w:numId w:val="0"/>
              </w:numPr>
              <w:spacing w:line="240" w:lineRule="auto"/>
              <w:rPr>
                <w:b/>
                <w:sz w:val="28"/>
                <w:szCs w:val="28"/>
              </w:rPr>
            </w:pPr>
            <w:r w:rsidRPr="005E7319">
              <w:rPr>
                <w:b/>
                <w:sz w:val="28"/>
                <w:szCs w:val="28"/>
              </w:rPr>
              <w:t>Знания, умения и навыки, получаемые в процессе изучения дисциплины</w:t>
            </w:r>
          </w:p>
        </w:tc>
        <w:tc>
          <w:tcPr>
            <w:tcW w:w="6685" w:type="dxa"/>
          </w:tcPr>
          <w:p w:rsidR="002B62BE" w:rsidRPr="005E7319" w:rsidRDefault="002B62BE" w:rsidP="005E7319">
            <w:pPr>
              <w:widowControl/>
              <w:ind w:firstLine="0"/>
              <w:rPr>
                <w:sz w:val="28"/>
                <w:szCs w:val="28"/>
              </w:rPr>
            </w:pPr>
            <w:r w:rsidRPr="005E7319">
              <w:rPr>
                <w:sz w:val="28"/>
                <w:szCs w:val="28"/>
              </w:rPr>
              <w:t>В результате изучения дисциплины студенты должны:</w:t>
            </w:r>
          </w:p>
          <w:p w:rsidR="002B62BE" w:rsidRPr="005E7319" w:rsidRDefault="002B62BE" w:rsidP="005E7319">
            <w:pPr>
              <w:widowControl/>
              <w:ind w:firstLine="0"/>
              <w:rPr>
                <w:sz w:val="28"/>
                <w:szCs w:val="28"/>
              </w:rPr>
            </w:pPr>
            <w:r w:rsidRPr="005E7319">
              <w:rPr>
                <w:sz w:val="28"/>
                <w:szCs w:val="28"/>
              </w:rPr>
              <w:t>- быть ознакомлены с вопросами организации и практической реализации задач и функций исполнительной власти;</w:t>
            </w:r>
          </w:p>
          <w:p w:rsidR="002B62BE" w:rsidRPr="005E7319" w:rsidRDefault="002B62BE" w:rsidP="005E7319">
            <w:pPr>
              <w:widowControl/>
              <w:ind w:firstLine="0"/>
              <w:rPr>
                <w:sz w:val="28"/>
                <w:szCs w:val="28"/>
              </w:rPr>
            </w:pPr>
            <w:r w:rsidRPr="005E7319">
              <w:rPr>
                <w:sz w:val="28"/>
                <w:szCs w:val="28"/>
              </w:rPr>
              <w:t xml:space="preserve">- знать ключевые положения теории и практики функционирования системы исполнительной власти, основы административно- правового статуса субъектов административного права, виды административно- правовых форм и методов государственного управления, механизм реализации административной ответственности; </w:t>
            </w:r>
          </w:p>
          <w:p w:rsidR="002B62BE" w:rsidRPr="005E7319" w:rsidRDefault="002B62BE" w:rsidP="005E7319">
            <w:pPr>
              <w:widowControl/>
              <w:ind w:firstLine="0"/>
              <w:rPr>
                <w:sz w:val="28"/>
                <w:szCs w:val="28"/>
              </w:rPr>
            </w:pPr>
            <w:r w:rsidRPr="005E7319">
              <w:rPr>
                <w:sz w:val="28"/>
                <w:szCs w:val="28"/>
              </w:rPr>
              <w:t>- уметь анализировать административно- правовое законодательство и применять административно- правовые нормы к конкретным ситуациям ;</w:t>
            </w:r>
          </w:p>
          <w:p w:rsidR="002B62BE" w:rsidRPr="005E7319" w:rsidRDefault="002B62BE" w:rsidP="005E7319">
            <w:pPr>
              <w:widowControl/>
              <w:ind w:firstLine="0"/>
              <w:rPr>
                <w:sz w:val="28"/>
                <w:szCs w:val="28"/>
              </w:rPr>
            </w:pPr>
            <w:r w:rsidRPr="005E7319">
              <w:rPr>
                <w:sz w:val="28"/>
                <w:szCs w:val="28"/>
              </w:rPr>
              <w:t>- иметь навыки самостоятельной работы с учебной и научной литературой и законодательством, а также навыки юридической квалификации деяний.</w:t>
            </w:r>
          </w:p>
          <w:p w:rsidR="005E7319" w:rsidRPr="005E7319" w:rsidRDefault="005E7319" w:rsidP="005E7319">
            <w:pPr>
              <w:widowControl/>
              <w:ind w:firstLine="0"/>
              <w:rPr>
                <w:sz w:val="28"/>
                <w:szCs w:val="28"/>
              </w:rPr>
            </w:pPr>
            <w:r w:rsidRPr="005E7319">
              <w:rPr>
                <w:sz w:val="28"/>
                <w:szCs w:val="28"/>
              </w:rPr>
              <w:t>- способен осуществлять профессиональную деятельность по обеспечению исполнения полномочий федеральных государственных органов, государственных органов субъектов Российской Федерации, органов  местного самоуправления, общественных объединений, лиц, замещающих государственные должности Российской Федерации, лиц, замещающих государственные должности субъектов Российской Федерации, и лиц, замещающих муниципальные должности, а также выполнять должностные обязанности по участию в осуществлении государственного контроля (надзора), муниципального контроля и общественного контроля.</w:t>
            </w:r>
          </w:p>
        </w:tc>
      </w:tr>
      <w:tr w:rsidR="002B62BE" w:rsidRPr="006D1C01" w:rsidTr="00357795">
        <w:tc>
          <w:tcPr>
            <w:tcW w:w="2660" w:type="dxa"/>
          </w:tcPr>
          <w:p w:rsidR="002B62BE" w:rsidRPr="005E7319" w:rsidRDefault="002B62BE" w:rsidP="005E7319">
            <w:pPr>
              <w:pStyle w:val="a"/>
              <w:numPr>
                <w:ilvl w:val="0"/>
                <w:numId w:val="0"/>
              </w:numPr>
              <w:spacing w:line="240" w:lineRule="auto"/>
              <w:rPr>
                <w:b/>
                <w:sz w:val="28"/>
                <w:szCs w:val="28"/>
              </w:rPr>
            </w:pPr>
            <w:r w:rsidRPr="005E7319">
              <w:rPr>
                <w:b/>
                <w:sz w:val="28"/>
                <w:szCs w:val="28"/>
              </w:rPr>
              <w:t>Технология проведения занятий</w:t>
            </w:r>
          </w:p>
        </w:tc>
        <w:tc>
          <w:tcPr>
            <w:tcW w:w="6685" w:type="dxa"/>
            <w:tcBorders>
              <w:top w:val="single" w:sz="4" w:space="0" w:color="auto"/>
              <w:left w:val="single" w:sz="4" w:space="0" w:color="auto"/>
              <w:bottom w:val="single" w:sz="4" w:space="0" w:color="auto"/>
              <w:right w:val="single" w:sz="4" w:space="0" w:color="auto"/>
            </w:tcBorders>
          </w:tcPr>
          <w:p w:rsidR="002B62BE" w:rsidRPr="005E7319" w:rsidRDefault="002B62BE" w:rsidP="005E7319">
            <w:pPr>
              <w:overflowPunct w:val="0"/>
              <w:autoSpaceDE w:val="0"/>
              <w:autoSpaceDN w:val="0"/>
              <w:adjustRightInd w:val="0"/>
              <w:ind w:firstLine="0"/>
              <w:rPr>
                <w:sz w:val="28"/>
                <w:szCs w:val="28"/>
              </w:rPr>
            </w:pPr>
            <w:r w:rsidRPr="005E7319">
              <w:rPr>
                <w:sz w:val="28"/>
                <w:szCs w:val="28"/>
              </w:rPr>
              <w:t>Метод групповых дискуссий, метод конкретных ситуаций</w:t>
            </w:r>
          </w:p>
        </w:tc>
      </w:tr>
      <w:tr w:rsidR="002B62BE" w:rsidRPr="006D1C01" w:rsidTr="00357795">
        <w:tc>
          <w:tcPr>
            <w:tcW w:w="2660" w:type="dxa"/>
          </w:tcPr>
          <w:p w:rsidR="002B62BE" w:rsidRPr="005E7319" w:rsidRDefault="002B62BE" w:rsidP="005E7319">
            <w:pPr>
              <w:pStyle w:val="a"/>
              <w:numPr>
                <w:ilvl w:val="0"/>
                <w:numId w:val="0"/>
              </w:numPr>
              <w:spacing w:line="240" w:lineRule="auto"/>
              <w:rPr>
                <w:b/>
                <w:sz w:val="28"/>
                <w:szCs w:val="28"/>
              </w:rPr>
            </w:pPr>
            <w:r w:rsidRPr="005E7319">
              <w:rPr>
                <w:b/>
                <w:sz w:val="28"/>
                <w:szCs w:val="28"/>
              </w:rPr>
              <w:t xml:space="preserve">Используемые информационные, инструментальные </w:t>
            </w:r>
            <w:r w:rsidRPr="005E7319">
              <w:rPr>
                <w:b/>
                <w:sz w:val="28"/>
                <w:szCs w:val="28"/>
              </w:rPr>
              <w:lastRenderedPageBreak/>
              <w:t>и программные средства</w:t>
            </w:r>
          </w:p>
        </w:tc>
        <w:tc>
          <w:tcPr>
            <w:tcW w:w="6685" w:type="dxa"/>
          </w:tcPr>
          <w:p w:rsidR="002B62BE" w:rsidRPr="005E7319" w:rsidRDefault="002B62BE" w:rsidP="005E7319">
            <w:pPr>
              <w:pStyle w:val="a"/>
              <w:numPr>
                <w:ilvl w:val="0"/>
                <w:numId w:val="0"/>
              </w:numPr>
              <w:tabs>
                <w:tab w:val="left" w:pos="708"/>
              </w:tabs>
              <w:spacing w:line="240" w:lineRule="auto"/>
              <w:rPr>
                <w:sz w:val="28"/>
                <w:szCs w:val="28"/>
              </w:rPr>
            </w:pPr>
            <w:r w:rsidRPr="005E7319">
              <w:rPr>
                <w:sz w:val="28"/>
                <w:szCs w:val="28"/>
              </w:rPr>
              <w:lastRenderedPageBreak/>
              <w:t>Справочно-правовые системы «Гарант», «Консультант+»</w:t>
            </w:r>
          </w:p>
          <w:p w:rsidR="002B62BE" w:rsidRPr="005E7319" w:rsidRDefault="00A96E25" w:rsidP="005E7319">
            <w:pPr>
              <w:suppressAutoHyphens/>
              <w:autoSpaceDE w:val="0"/>
              <w:ind w:firstLine="0"/>
              <w:rPr>
                <w:sz w:val="28"/>
                <w:szCs w:val="28"/>
              </w:rPr>
            </w:pPr>
            <w:hyperlink r:id="rId8" w:history="1">
              <w:r w:rsidR="002B62BE" w:rsidRPr="005E7319">
                <w:rPr>
                  <w:rStyle w:val="a7"/>
                  <w:sz w:val="28"/>
                  <w:szCs w:val="28"/>
                </w:rPr>
                <w:t>www.elibrary.ru</w:t>
              </w:r>
            </w:hyperlink>
            <w:r w:rsidR="002B62BE" w:rsidRPr="005E7319">
              <w:rPr>
                <w:sz w:val="28"/>
                <w:szCs w:val="28"/>
              </w:rPr>
              <w:t xml:space="preserve"> – Научная электронная библиотека</w:t>
            </w:r>
          </w:p>
          <w:p w:rsidR="002B62BE" w:rsidRPr="005E7319" w:rsidRDefault="00A96E25" w:rsidP="005E7319">
            <w:pPr>
              <w:ind w:firstLine="0"/>
              <w:rPr>
                <w:sz w:val="28"/>
                <w:szCs w:val="28"/>
              </w:rPr>
            </w:pPr>
            <w:hyperlink r:id="rId9" w:history="1">
              <w:r w:rsidR="002B62BE" w:rsidRPr="005E7319">
                <w:rPr>
                  <w:rStyle w:val="a7"/>
                  <w:sz w:val="28"/>
                  <w:szCs w:val="28"/>
                </w:rPr>
                <w:t>www.scopus.com</w:t>
              </w:r>
            </w:hyperlink>
            <w:r w:rsidR="002B62BE" w:rsidRPr="005E7319">
              <w:rPr>
                <w:sz w:val="28"/>
                <w:szCs w:val="28"/>
              </w:rPr>
              <w:t xml:space="preserve"> – Международная реферативная база</w:t>
            </w:r>
          </w:p>
          <w:p w:rsidR="002B62BE" w:rsidRPr="005E7319" w:rsidRDefault="00A96E25" w:rsidP="005E7319">
            <w:pPr>
              <w:ind w:firstLine="0"/>
              <w:rPr>
                <w:sz w:val="28"/>
                <w:szCs w:val="28"/>
              </w:rPr>
            </w:pPr>
            <w:hyperlink r:id="rId10" w:history="1">
              <w:r w:rsidR="002B62BE" w:rsidRPr="005E7319">
                <w:rPr>
                  <w:rStyle w:val="a7"/>
                  <w:sz w:val="28"/>
                  <w:szCs w:val="28"/>
                </w:rPr>
                <w:t>www.garant.ru</w:t>
              </w:r>
            </w:hyperlink>
            <w:r w:rsidR="002B62BE" w:rsidRPr="005E7319">
              <w:rPr>
                <w:sz w:val="28"/>
                <w:szCs w:val="28"/>
              </w:rPr>
              <w:t xml:space="preserve"> – Справочная правовая система «Гарант».</w:t>
            </w:r>
          </w:p>
          <w:p w:rsidR="002B62BE" w:rsidRPr="005E7319" w:rsidRDefault="00A96E25" w:rsidP="005E7319">
            <w:pPr>
              <w:ind w:firstLine="0"/>
              <w:rPr>
                <w:sz w:val="28"/>
                <w:szCs w:val="28"/>
              </w:rPr>
            </w:pPr>
            <w:hyperlink r:id="rId11" w:history="1">
              <w:r w:rsidR="002B62BE" w:rsidRPr="005E7319">
                <w:rPr>
                  <w:rStyle w:val="a7"/>
                  <w:sz w:val="28"/>
                  <w:szCs w:val="28"/>
                </w:rPr>
                <w:t>www.consultant.ru</w:t>
              </w:r>
            </w:hyperlink>
            <w:r w:rsidR="002B62BE" w:rsidRPr="005E7319">
              <w:rPr>
                <w:sz w:val="28"/>
                <w:szCs w:val="28"/>
              </w:rPr>
              <w:t xml:space="preserve"> – Справочная правовая система «Консультант Плюс».</w:t>
            </w:r>
          </w:p>
          <w:p w:rsidR="002B62BE" w:rsidRPr="005E7319" w:rsidRDefault="00A96E25" w:rsidP="005E7319">
            <w:pPr>
              <w:ind w:firstLine="0"/>
              <w:rPr>
                <w:sz w:val="28"/>
                <w:szCs w:val="28"/>
              </w:rPr>
            </w:pPr>
            <w:hyperlink r:id="rId12" w:history="1">
              <w:r w:rsidR="002B62BE" w:rsidRPr="005E7319">
                <w:rPr>
                  <w:rStyle w:val="a7"/>
                  <w:sz w:val="28"/>
                  <w:szCs w:val="28"/>
                </w:rPr>
                <w:t>www.law.edu.ru</w:t>
              </w:r>
            </w:hyperlink>
            <w:r w:rsidR="002B62BE" w:rsidRPr="005E7319">
              <w:rPr>
                <w:sz w:val="28"/>
                <w:szCs w:val="28"/>
              </w:rPr>
              <w:t xml:space="preserve"> – Юридическая Россия. Федеральный правовой портал.</w:t>
            </w:r>
          </w:p>
          <w:p w:rsidR="002B62BE" w:rsidRPr="005E7319" w:rsidRDefault="00A96E25" w:rsidP="005E7319">
            <w:pPr>
              <w:pStyle w:val="a"/>
              <w:numPr>
                <w:ilvl w:val="0"/>
                <w:numId w:val="0"/>
              </w:numPr>
              <w:tabs>
                <w:tab w:val="left" w:pos="708"/>
              </w:tabs>
              <w:spacing w:line="240" w:lineRule="auto"/>
              <w:rPr>
                <w:i/>
                <w:sz w:val="28"/>
                <w:szCs w:val="28"/>
              </w:rPr>
            </w:pPr>
            <w:hyperlink r:id="rId13" w:history="1">
              <w:r w:rsidR="002B62BE" w:rsidRPr="005E7319">
                <w:rPr>
                  <w:rStyle w:val="a7"/>
                  <w:sz w:val="28"/>
                  <w:szCs w:val="28"/>
                </w:rPr>
                <w:t>www.edu.ru</w:t>
              </w:r>
            </w:hyperlink>
            <w:r w:rsidR="002B62BE" w:rsidRPr="005E7319">
              <w:rPr>
                <w:sz w:val="28"/>
                <w:szCs w:val="28"/>
              </w:rPr>
              <w:t xml:space="preserve"> – Российское образование. Федеральный портал</w:t>
            </w:r>
          </w:p>
        </w:tc>
      </w:tr>
      <w:tr w:rsidR="002B62BE" w:rsidRPr="006D1C01" w:rsidTr="00357795">
        <w:tc>
          <w:tcPr>
            <w:tcW w:w="2660" w:type="dxa"/>
          </w:tcPr>
          <w:p w:rsidR="002B62BE" w:rsidRPr="005E7319" w:rsidRDefault="002B62BE" w:rsidP="005E7319">
            <w:pPr>
              <w:pStyle w:val="a"/>
              <w:numPr>
                <w:ilvl w:val="0"/>
                <w:numId w:val="0"/>
              </w:numPr>
              <w:spacing w:line="240" w:lineRule="auto"/>
              <w:rPr>
                <w:b/>
                <w:sz w:val="28"/>
                <w:szCs w:val="28"/>
              </w:rPr>
            </w:pPr>
            <w:r w:rsidRPr="005E7319">
              <w:rPr>
                <w:b/>
                <w:sz w:val="28"/>
                <w:szCs w:val="28"/>
              </w:rPr>
              <w:lastRenderedPageBreak/>
              <w:t>Форма промежуточной аттестации</w:t>
            </w:r>
          </w:p>
        </w:tc>
        <w:tc>
          <w:tcPr>
            <w:tcW w:w="6685" w:type="dxa"/>
          </w:tcPr>
          <w:p w:rsidR="002B62BE" w:rsidRPr="005E7319" w:rsidRDefault="005E7319" w:rsidP="005E7319">
            <w:pPr>
              <w:pStyle w:val="a"/>
              <w:numPr>
                <w:ilvl w:val="0"/>
                <w:numId w:val="0"/>
              </w:numPr>
              <w:spacing w:line="240" w:lineRule="auto"/>
              <w:rPr>
                <w:sz w:val="28"/>
                <w:szCs w:val="28"/>
              </w:rPr>
            </w:pPr>
            <w:r w:rsidRPr="005E7319">
              <w:rPr>
                <w:sz w:val="28"/>
                <w:szCs w:val="28"/>
              </w:rPr>
              <w:t>Зачет</w:t>
            </w:r>
          </w:p>
        </w:tc>
      </w:tr>
    </w:tbl>
    <w:p w:rsidR="002B62BE" w:rsidRDefault="002B62BE" w:rsidP="002B62BE">
      <w:pPr>
        <w:ind w:firstLine="0"/>
        <w:rPr>
          <w:sz w:val="28"/>
          <w:szCs w:val="28"/>
        </w:rPr>
      </w:pPr>
    </w:p>
    <w:p w:rsidR="006C635E" w:rsidRDefault="006C635E"/>
    <w:sectPr w:rsidR="006C635E" w:rsidSect="00AA6162">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E25" w:rsidRDefault="00A96E25">
      <w:r>
        <w:separator/>
      </w:r>
    </w:p>
  </w:endnote>
  <w:endnote w:type="continuationSeparator" w:id="0">
    <w:p w:rsidR="00A96E25" w:rsidRDefault="00A9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091890"/>
      <w:docPartObj>
        <w:docPartGallery w:val="Page Numbers (Bottom of Page)"/>
        <w:docPartUnique/>
      </w:docPartObj>
    </w:sdtPr>
    <w:sdtEndPr/>
    <w:sdtContent>
      <w:p w:rsidR="00AA6162" w:rsidRDefault="002B62BE">
        <w:pPr>
          <w:pStyle w:val="a5"/>
          <w:jc w:val="right"/>
        </w:pPr>
        <w:r>
          <w:fldChar w:fldCharType="begin"/>
        </w:r>
        <w:r>
          <w:instrText>PAGE   \* MERGEFORMAT</w:instrText>
        </w:r>
        <w:r>
          <w:fldChar w:fldCharType="separate"/>
        </w:r>
        <w:r w:rsidR="00074324">
          <w:rPr>
            <w:noProof/>
          </w:rPr>
          <w:t>3</w:t>
        </w:r>
        <w:r>
          <w:fldChar w:fldCharType="end"/>
        </w:r>
      </w:p>
    </w:sdtContent>
  </w:sdt>
  <w:p w:rsidR="00AA6162" w:rsidRDefault="00A96E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E25" w:rsidRDefault="00A96E25">
      <w:r>
        <w:separator/>
      </w:r>
    </w:p>
  </w:footnote>
  <w:footnote w:type="continuationSeparator" w:id="0">
    <w:p w:rsidR="00A96E25" w:rsidRDefault="00A96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6FCB"/>
    <w:multiLevelType w:val="hybridMultilevel"/>
    <w:tmpl w:val="3D1A966A"/>
    <w:lvl w:ilvl="0" w:tplc="0419000F">
      <w:start w:val="1"/>
      <w:numFmt w:val="decimal"/>
      <w:lvlText w:val="%1."/>
      <w:lvlJc w:val="left"/>
      <w:pPr>
        <w:ind w:left="782" w:hanging="360"/>
      </w:p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1">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9CE"/>
    <w:rsid w:val="00074324"/>
    <w:rsid w:val="002B62BE"/>
    <w:rsid w:val="005E7319"/>
    <w:rsid w:val="00627027"/>
    <w:rsid w:val="006C635E"/>
    <w:rsid w:val="007119CE"/>
    <w:rsid w:val="008C5F81"/>
    <w:rsid w:val="00A96E25"/>
    <w:rsid w:val="00BC005C"/>
    <w:rsid w:val="00DA0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62BE"/>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писок с точками"/>
    <w:basedOn w:val="a0"/>
    <w:rsid w:val="002B62BE"/>
    <w:pPr>
      <w:widowControl/>
      <w:numPr>
        <w:numId w:val="1"/>
      </w:numPr>
      <w:spacing w:line="312" w:lineRule="auto"/>
    </w:pPr>
  </w:style>
  <w:style w:type="table" w:styleId="a4">
    <w:name w:val="Table Grid"/>
    <w:basedOn w:val="a2"/>
    <w:rsid w:val="002B62BE"/>
    <w:pPr>
      <w:spacing w:after="0" w:line="312"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uiPriority w:val="99"/>
    <w:unhideWhenUsed/>
    <w:rsid w:val="002B62BE"/>
    <w:pPr>
      <w:tabs>
        <w:tab w:val="center" w:pos="4677"/>
        <w:tab w:val="right" w:pos="9355"/>
      </w:tabs>
    </w:pPr>
  </w:style>
  <w:style w:type="character" w:customStyle="1" w:styleId="a6">
    <w:name w:val="Нижний колонтитул Знак"/>
    <w:basedOn w:val="a1"/>
    <w:link w:val="a5"/>
    <w:uiPriority w:val="99"/>
    <w:rsid w:val="002B62BE"/>
    <w:rPr>
      <w:rFonts w:ascii="Times New Roman" w:eastAsia="Times New Roman" w:hAnsi="Times New Roman" w:cs="Times New Roman"/>
      <w:sz w:val="24"/>
      <w:szCs w:val="24"/>
      <w:lang w:eastAsia="ru-RU"/>
    </w:rPr>
  </w:style>
  <w:style w:type="character" w:styleId="a7">
    <w:name w:val="Hyperlink"/>
    <w:uiPriority w:val="99"/>
    <w:semiHidden/>
    <w:unhideWhenUsed/>
    <w:rsid w:val="002B62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62BE"/>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писок с точками"/>
    <w:basedOn w:val="a0"/>
    <w:rsid w:val="002B62BE"/>
    <w:pPr>
      <w:widowControl/>
      <w:numPr>
        <w:numId w:val="1"/>
      </w:numPr>
      <w:spacing w:line="312" w:lineRule="auto"/>
    </w:pPr>
  </w:style>
  <w:style w:type="table" w:styleId="a4">
    <w:name w:val="Table Grid"/>
    <w:basedOn w:val="a2"/>
    <w:rsid w:val="002B62BE"/>
    <w:pPr>
      <w:spacing w:after="0" w:line="312"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uiPriority w:val="99"/>
    <w:unhideWhenUsed/>
    <w:rsid w:val="002B62BE"/>
    <w:pPr>
      <w:tabs>
        <w:tab w:val="center" w:pos="4677"/>
        <w:tab w:val="right" w:pos="9355"/>
      </w:tabs>
    </w:pPr>
  </w:style>
  <w:style w:type="character" w:customStyle="1" w:styleId="a6">
    <w:name w:val="Нижний колонтитул Знак"/>
    <w:basedOn w:val="a1"/>
    <w:link w:val="a5"/>
    <w:uiPriority w:val="99"/>
    <w:rsid w:val="002B62BE"/>
    <w:rPr>
      <w:rFonts w:ascii="Times New Roman" w:eastAsia="Times New Roman" w:hAnsi="Times New Roman" w:cs="Times New Roman"/>
      <w:sz w:val="24"/>
      <w:szCs w:val="24"/>
      <w:lang w:eastAsia="ru-RU"/>
    </w:rPr>
  </w:style>
  <w:style w:type="character" w:styleId="a7">
    <w:name w:val="Hyperlink"/>
    <w:uiPriority w:val="99"/>
    <w:semiHidden/>
    <w:unhideWhenUsed/>
    <w:rsid w:val="002B62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brary.ru/" TargetMode="External"/><Relationship Id="rId13" Type="http://schemas.openxmlformats.org/officeDocument/2006/relationships/hyperlink" Target="http://www.ed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aw.edu.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rant.ru/" TargetMode="External"/><Relationship Id="rId4" Type="http://schemas.openxmlformats.org/officeDocument/2006/relationships/settings" Target="settings.xml"/><Relationship Id="rId9" Type="http://schemas.openxmlformats.org/officeDocument/2006/relationships/hyperlink" Target="http://www.scopus.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580</Words>
  <Characters>3311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Worker</dc:creator>
  <cp:lastModifiedBy>ЮИ - Татьяна В. Нестерова</cp:lastModifiedBy>
  <cp:revision>2</cp:revision>
  <dcterms:created xsi:type="dcterms:W3CDTF">2020-01-22T03:37:00Z</dcterms:created>
  <dcterms:modified xsi:type="dcterms:W3CDTF">2020-01-22T03:37:00Z</dcterms:modified>
</cp:coreProperties>
</file>