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hd w:val="clear" w:color="auto" w:fill="auto"/>
        <w:spacing w:after="0" w:line="240" w:lineRule="auto"/>
        <w:jc w:val="center"/>
        <w:rPr>
          <w:sz w:val="24"/>
          <w:szCs w:val="24"/>
        </w:rPr>
      </w:pPr>
      <w:r>
        <w:rPr>
          <w:sz w:val="24"/>
          <w:szCs w:val="24"/>
        </w:rPr>
        <w:t>МИНИСТЕРСТВО ОБРАЗОВАНИЯ И НАУКИ РОССИЙСКОЙ ФЕДЕРАЦИИ НАЦИОНАЛЬНЫЙ ИССЛЕДОВАТЕЛЬСКИЙ ТОМСКИЙ ГОСУДАРСТВЕННЫЙ</w:t>
      </w:r>
    </w:p>
    <w:p>
      <w:pPr>
        <w:pStyle w:val="2"/>
        <w:shd w:val="clear" w:color="auto" w:fill="auto"/>
        <w:spacing w:after="0" w:line="240" w:lineRule="auto"/>
        <w:jc w:val="center"/>
        <w:rPr>
          <w:sz w:val="24"/>
          <w:szCs w:val="24"/>
        </w:rPr>
      </w:pPr>
      <w:r>
        <w:rPr>
          <w:sz w:val="24"/>
          <w:szCs w:val="24"/>
        </w:rPr>
        <w:t>УНИВЕРСИТЕТ</w:t>
      </w:r>
    </w:p>
    <w:p>
      <w:pPr>
        <w:pStyle w:val="40"/>
        <w:shd w:val="clear" w:color="auto" w:fill="auto"/>
        <w:spacing w:before="0" w:after="0" w:line="240" w:lineRule="auto"/>
        <w:jc w:val="center"/>
        <w:rPr>
          <w:i w:val="0"/>
          <w:sz w:val="24"/>
          <w:szCs w:val="24"/>
        </w:rPr>
      </w:pPr>
      <w:r>
        <w:rPr>
          <w:i w:val="0"/>
          <w:sz w:val="24"/>
          <w:szCs w:val="24"/>
        </w:rPr>
        <w:t>Юридический институт</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tbl>
      <w:tblPr>
        <w:tblW w:w="15117" w:type="dxa"/>
        <w:tblInd w:w="108" w:type="dxa"/>
        <w:tblLook w:val="04A0" w:firstRow="1" w:lastRow="0" w:firstColumn="1" w:lastColumn="0" w:noHBand="0" w:noVBand="1"/>
      </w:tblPr>
      <w:tblGrid>
        <w:gridCol w:w="15117"/>
      </w:tblGrid>
      <w:tr>
        <w:trPr>
          <w:trHeight w:val="501"/>
        </w:trPr>
        <w:tc>
          <w:tcPr>
            <w:tcW w:w="4253" w:type="dxa"/>
            <w:hideMark/>
          </w:tcPr>
          <w:p>
            <w:pPr>
              <w:pStyle w:val="a9"/>
              <w:spacing w:line="256" w:lineRule="auto"/>
              <w:ind w:left="5738"/>
              <w:rPr>
                <w:b/>
                <w:lang w:eastAsia="en-US"/>
              </w:rPr>
            </w:pPr>
            <w:r>
              <w:rPr>
                <w:b/>
                <w:lang w:eastAsia="en-US"/>
              </w:rPr>
              <w:t>УТВЕРЖДАЮ</w:t>
            </w:r>
          </w:p>
          <w:p>
            <w:pPr>
              <w:pStyle w:val="a9"/>
              <w:spacing w:line="256" w:lineRule="auto"/>
              <w:ind w:firstLine="5738"/>
              <w:rPr>
                <w:lang w:eastAsia="en-US"/>
              </w:rPr>
            </w:pPr>
            <w:r>
              <w:rPr>
                <w:lang w:eastAsia="en-US"/>
              </w:rPr>
              <w:t>Директор ЮИ ТГУ</w:t>
            </w:r>
          </w:p>
        </w:tc>
      </w:tr>
      <w:tr>
        <w:tc>
          <w:tcPr>
            <w:tcW w:w="4253" w:type="dxa"/>
          </w:tcPr>
          <w:p>
            <w:pPr>
              <w:pStyle w:val="a9"/>
              <w:spacing w:line="256" w:lineRule="auto"/>
              <w:ind w:firstLine="5596"/>
              <w:rPr>
                <w:lang w:eastAsia="en-US"/>
              </w:rPr>
            </w:pPr>
          </w:p>
          <w:p>
            <w:pPr>
              <w:pStyle w:val="a9"/>
              <w:spacing w:line="256" w:lineRule="auto"/>
              <w:ind w:firstLine="5596"/>
              <w:rPr>
                <w:lang w:eastAsia="en-US"/>
              </w:rPr>
            </w:pPr>
            <w:r>
              <w:rPr>
                <w:lang w:eastAsia="en-US"/>
              </w:rPr>
              <w:t>___________________В.А. Уткин</w:t>
            </w:r>
          </w:p>
          <w:p>
            <w:pPr>
              <w:pStyle w:val="a9"/>
              <w:spacing w:line="256" w:lineRule="auto"/>
              <w:ind w:firstLine="5596"/>
              <w:rPr>
                <w:lang w:eastAsia="en-US"/>
              </w:rPr>
            </w:pPr>
            <w:r>
              <w:rPr>
                <w:lang w:eastAsia="en-US"/>
              </w:rPr>
              <w:t>«____»  __________________ 20     г.</w:t>
            </w:r>
          </w:p>
        </w:tc>
      </w:tr>
      <w:tr>
        <w:tc>
          <w:tcPr>
            <w:tcW w:w="4253" w:type="dxa"/>
          </w:tcPr>
          <w:p>
            <w:pPr>
              <w:pStyle w:val="a9"/>
              <w:spacing w:line="256" w:lineRule="auto"/>
              <w:rPr>
                <w:lang w:eastAsia="en-US"/>
              </w:rPr>
            </w:pPr>
          </w:p>
        </w:tc>
      </w:tr>
    </w:tbl>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ПРОГРАММА</w:t>
      </w:r>
    </w:p>
    <w:p>
      <w:pPr>
        <w:widowControl w:val="0"/>
        <w:spacing w:after="0" w:line="240" w:lineRule="auto"/>
        <w:jc w:val="center"/>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вступительных испытаний в магистратуру по направлению подготовки</w:t>
      </w:r>
    </w:p>
    <w:p>
      <w:pPr>
        <w:widowControl w:val="0"/>
        <w:tabs>
          <w:tab w:val="left" w:pos="3038"/>
          <w:tab w:val="left" w:leader="underscore" w:pos="6898"/>
        </w:tabs>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Юриспруденция  «40.04.01»</w:t>
      </w:r>
    </w:p>
    <w:p>
      <w:pPr>
        <w:widowControl w:val="0"/>
        <w:tabs>
          <w:tab w:val="left" w:leader="underscore" w:pos="7421"/>
        </w:tabs>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на программу «Российская уголовная юстиция»</w:t>
      </w:r>
    </w:p>
    <w:p>
      <w:pPr>
        <w:widowControl w:val="0"/>
        <w:spacing w:after="0" w:line="240" w:lineRule="auto"/>
        <w:jc w:val="center"/>
        <w:rPr>
          <w:rFonts w:ascii="Times New Roman" w:eastAsia="Times New Roman" w:hAnsi="Times New Roman" w:cs="Times New Roman"/>
          <w:color w:val="000000"/>
          <w:spacing w:val="7"/>
          <w:sz w:val="24"/>
          <w:szCs w:val="24"/>
          <w:u w:val="single"/>
          <w:lang w:eastAsia="ru-RU"/>
        </w:rPr>
      </w:pPr>
      <w:r>
        <w:rPr>
          <w:rFonts w:ascii="Times New Roman" w:eastAsia="Times New Roman" w:hAnsi="Times New Roman" w:cs="Times New Roman"/>
          <w:color w:val="000000"/>
          <w:spacing w:val="7"/>
          <w:sz w:val="24"/>
          <w:szCs w:val="24"/>
          <w:u w:val="single"/>
          <w:lang w:eastAsia="ru-RU"/>
        </w:rPr>
        <w:t>очная/заочная/ форма обучения</w:t>
      </w: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Томск 2017</w:t>
      </w:r>
    </w:p>
    <w:p>
      <w:pPr>
        <w:widowControl w:val="0"/>
        <w:spacing w:after="0" w:line="240" w:lineRule="auto"/>
        <w:jc w:val="center"/>
        <w:rPr>
          <w:rFonts w:ascii="Times New Roman" w:eastAsia="Times New Roman" w:hAnsi="Times New Roman" w:cs="Times New Roman"/>
          <w:color w:val="000000"/>
          <w:spacing w:val="7"/>
          <w:sz w:val="24"/>
          <w:szCs w:val="24"/>
          <w:lang w:eastAsia="ru-RU"/>
        </w:rPr>
        <w:sectPr>
          <w:pgSz w:w="11906" w:h="16838"/>
          <w:pgMar w:top="1134" w:right="850" w:bottom="1134" w:left="1701" w:header="708" w:footer="708" w:gutter="0"/>
          <w:cols w:space="708"/>
          <w:docGrid w:linePitch="360"/>
        </w:sectPr>
      </w:pPr>
    </w:p>
    <w:p>
      <w:pPr>
        <w:widowControl w:val="0"/>
        <w:spacing w:after="0" w:line="240" w:lineRule="auto"/>
        <w:jc w:val="center"/>
        <w:rPr>
          <w:rFonts w:ascii="Times New Roman" w:eastAsia="Times New Roman" w:hAnsi="Times New Roman" w:cs="Times New Roman"/>
          <w:color w:val="000000"/>
          <w:spacing w:val="7"/>
          <w:sz w:val="24"/>
          <w:szCs w:val="24"/>
          <w:lang w:eastAsia="ru-RU"/>
        </w:rPr>
      </w:pPr>
    </w:p>
    <w:p>
      <w:pPr>
        <w:widowControl w:val="0"/>
        <w:spacing w:after="0" w:line="36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Автор(ы)-</w:t>
      </w:r>
      <w:proofErr w:type="spellStart"/>
      <w:r>
        <w:rPr>
          <w:rFonts w:ascii="Times New Roman" w:eastAsia="Times New Roman" w:hAnsi="Times New Roman" w:cs="Times New Roman"/>
          <w:color w:val="000000"/>
          <w:spacing w:val="7"/>
          <w:sz w:val="24"/>
          <w:szCs w:val="24"/>
          <w:lang w:eastAsia="ru-RU"/>
        </w:rPr>
        <w:t>составнтель</w:t>
      </w:r>
      <w:proofErr w:type="spellEnd"/>
      <w:r>
        <w:rPr>
          <w:rFonts w:ascii="Times New Roman" w:eastAsia="Times New Roman" w:hAnsi="Times New Roman" w:cs="Times New Roman"/>
          <w:color w:val="000000"/>
          <w:spacing w:val="7"/>
          <w:sz w:val="24"/>
          <w:szCs w:val="24"/>
          <w:lang w:eastAsia="ru-RU"/>
        </w:rPr>
        <w:t>(и):</w:t>
      </w:r>
    </w:p>
    <w:p>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Pr>
          <w:rFonts w:ascii="Times New Roman" w:eastAsia="Times New Roman" w:hAnsi="Times New Roman" w:cs="Times New Roman"/>
          <w:color w:val="000000"/>
          <w:spacing w:val="7"/>
          <w:sz w:val="24"/>
          <w:szCs w:val="24"/>
          <w:lang w:eastAsia="ru-RU"/>
        </w:rPr>
        <w:t>д.ю.н</w:t>
      </w:r>
      <w:proofErr w:type="spellEnd"/>
      <w:r>
        <w:rPr>
          <w:rFonts w:ascii="Times New Roman" w:eastAsia="Times New Roman" w:hAnsi="Times New Roman" w:cs="Times New Roman"/>
          <w:color w:val="000000"/>
          <w:spacing w:val="7"/>
          <w:sz w:val="24"/>
          <w:szCs w:val="24"/>
          <w:lang w:eastAsia="ru-RU"/>
        </w:rPr>
        <w:t>., профессор, Уткин В.А.;</w:t>
      </w:r>
    </w:p>
    <w:p>
      <w:pPr>
        <w:widowControl w:val="0"/>
        <w:tabs>
          <w:tab w:val="right" w:leader="underscore" w:pos="6809"/>
        </w:tabs>
        <w:spacing w:after="0" w:line="360" w:lineRule="auto"/>
        <w:jc w:val="both"/>
        <w:rPr>
          <w:rFonts w:ascii="Times New Roman" w:eastAsia="Times New Roman" w:hAnsi="Times New Roman" w:cs="Times New Roman"/>
          <w:color w:val="000000"/>
          <w:spacing w:val="7"/>
          <w:sz w:val="24"/>
          <w:szCs w:val="24"/>
          <w:lang w:eastAsia="ru-RU"/>
        </w:rPr>
      </w:pPr>
      <w:proofErr w:type="spellStart"/>
      <w:r>
        <w:rPr>
          <w:rFonts w:ascii="Times New Roman" w:eastAsia="Times New Roman" w:hAnsi="Times New Roman" w:cs="Times New Roman"/>
          <w:color w:val="000000"/>
          <w:spacing w:val="7"/>
          <w:sz w:val="24"/>
          <w:szCs w:val="24"/>
          <w:lang w:eastAsia="ru-RU"/>
        </w:rPr>
        <w:t>к.ю.н</w:t>
      </w:r>
      <w:proofErr w:type="spellEnd"/>
      <w:r>
        <w:rPr>
          <w:rFonts w:ascii="Times New Roman" w:eastAsia="Times New Roman" w:hAnsi="Times New Roman" w:cs="Times New Roman"/>
          <w:color w:val="000000"/>
          <w:spacing w:val="7"/>
          <w:sz w:val="24"/>
          <w:szCs w:val="24"/>
          <w:lang w:eastAsia="ru-RU"/>
        </w:rPr>
        <w:t>., доцент, Воронин О.В.</w:t>
      </w:r>
    </w:p>
    <w:p>
      <w:pPr>
        <w:widowControl w:val="0"/>
        <w:spacing w:after="0" w:line="36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Рассмотрена и рекомендована</w:t>
      </w:r>
    </w:p>
    <w:p>
      <w:pPr>
        <w:widowControl w:val="0"/>
        <w:tabs>
          <w:tab w:val="left" w:leader="underscore" w:pos="6686"/>
        </w:tabs>
        <w:spacing w:after="0" w:line="360" w:lineRule="auto"/>
        <w:jc w:val="both"/>
        <w:rPr>
          <w:rFonts w:ascii="Times New Roman" w:eastAsia="Corbel" w:hAnsi="Times New Roman" w:cs="Times New Roman"/>
          <w:color w:val="000000"/>
          <w:spacing w:val="-5"/>
          <w:sz w:val="24"/>
          <w:szCs w:val="24"/>
          <w:lang w:eastAsia="ru-RU"/>
        </w:rPr>
      </w:pPr>
      <w:r>
        <w:rPr>
          <w:rFonts w:ascii="Times New Roman" w:eastAsia="Times New Roman" w:hAnsi="Times New Roman" w:cs="Times New Roman"/>
          <w:color w:val="000000"/>
          <w:spacing w:val="7"/>
          <w:sz w:val="24"/>
          <w:szCs w:val="24"/>
          <w:lang w:eastAsia="ru-RU"/>
        </w:rPr>
        <w:t>учебно-методической комиссией/</w:t>
      </w:r>
      <w:r>
        <w:rPr>
          <w:rFonts w:ascii="Times New Roman" w:eastAsia="Corbel" w:hAnsi="Times New Roman" w:cs="Times New Roman"/>
          <w:color w:val="000000"/>
          <w:spacing w:val="-5"/>
          <w:sz w:val="24"/>
          <w:szCs w:val="24"/>
          <w:lang w:eastAsia="ru-RU"/>
        </w:rPr>
        <w:t>Юридического института</w:t>
      </w:r>
    </w:p>
    <w:p>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bookmarkStart w:id="0" w:name="_GoBack"/>
      <w:bookmarkEnd w:id="0"/>
      <w:r>
        <w:rPr>
          <w:rFonts w:ascii="Times New Roman" w:eastAsia="Times New Roman" w:hAnsi="Times New Roman" w:cs="Times New Roman"/>
          <w:color w:val="000000"/>
          <w:spacing w:val="7"/>
          <w:sz w:val="24"/>
          <w:szCs w:val="24"/>
          <w:lang w:eastAsia="ru-RU"/>
        </w:rPr>
        <w:t>Протокол от 27.04.2016 № 7</w:t>
      </w:r>
    </w:p>
    <w:p>
      <w:pPr>
        <w:widowControl w:val="0"/>
        <w:tabs>
          <w:tab w:val="left" w:leader="underscore" w:pos="1771"/>
          <w:tab w:val="left" w:leader="underscore" w:pos="2885"/>
          <w:tab w:val="left" w:leader="underscore" w:pos="3413"/>
          <w:tab w:val="left" w:leader="underscore" w:pos="4104"/>
        </w:tabs>
        <w:spacing w:after="0" w:line="360" w:lineRule="auto"/>
        <w:jc w:val="both"/>
        <w:rPr>
          <w:rFonts w:ascii="Times New Roman" w:eastAsia="Times New Roman" w:hAnsi="Times New Roman" w:cs="Times New Roman"/>
          <w:color w:val="000000"/>
          <w:spacing w:val="7"/>
          <w:sz w:val="24"/>
          <w:szCs w:val="24"/>
          <w:lang w:eastAsia="ru-RU"/>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Используемые сокращения</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ООП -</w:t>
      </w:r>
      <w:r>
        <w:rPr>
          <w:rFonts w:ascii="Times New Roman" w:eastAsia="Times New Roman" w:hAnsi="Times New Roman" w:cs="Times New Roman"/>
          <w:color w:val="000000"/>
          <w:spacing w:val="7"/>
          <w:sz w:val="24"/>
          <w:szCs w:val="24"/>
          <w:lang w:eastAsia="ru-RU"/>
        </w:rPr>
        <w:t xml:space="preserve"> Основная образовательная программа.</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НИ ТГУ -</w:t>
      </w:r>
      <w:r>
        <w:rPr>
          <w:rFonts w:ascii="Times New Roman" w:eastAsia="Times New Roman" w:hAnsi="Times New Roman" w:cs="Times New Roman"/>
          <w:color w:val="000000"/>
          <w:spacing w:val="7"/>
          <w:sz w:val="24"/>
          <w:szCs w:val="24"/>
          <w:lang w:eastAsia="ru-RU"/>
        </w:rPr>
        <w:t xml:space="preserve"> Национальный исследовательский Томский государственный университет.</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РФ -</w:t>
      </w:r>
      <w:r>
        <w:rPr>
          <w:rFonts w:ascii="Times New Roman" w:eastAsia="Times New Roman" w:hAnsi="Times New Roman" w:cs="Times New Roman"/>
          <w:color w:val="000000"/>
          <w:spacing w:val="7"/>
          <w:sz w:val="24"/>
          <w:szCs w:val="24"/>
          <w:lang w:eastAsia="ru-RU"/>
        </w:rPr>
        <w:t xml:space="preserve"> Российская федерация.</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ОК</w:t>
      </w:r>
      <w:r>
        <w:rPr>
          <w:rFonts w:ascii="Times New Roman" w:eastAsia="Times New Roman" w:hAnsi="Times New Roman" w:cs="Times New Roman"/>
          <w:color w:val="000000"/>
          <w:spacing w:val="7"/>
          <w:sz w:val="24"/>
          <w:szCs w:val="24"/>
          <w:lang w:eastAsia="ru-RU"/>
        </w:rPr>
        <w:t>- Общекультурные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ОПК-</w:t>
      </w:r>
      <w:r>
        <w:rPr>
          <w:rFonts w:ascii="Times New Roman" w:eastAsia="Times New Roman" w:hAnsi="Times New Roman" w:cs="Times New Roman"/>
          <w:color w:val="000000"/>
          <w:spacing w:val="7"/>
          <w:sz w:val="24"/>
          <w:szCs w:val="24"/>
          <w:lang w:eastAsia="ru-RU"/>
        </w:rPr>
        <w:t xml:space="preserve"> Общепрофессиональные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ПК</w:t>
      </w:r>
      <w:r>
        <w:rPr>
          <w:rFonts w:ascii="Times New Roman" w:eastAsia="Times New Roman" w:hAnsi="Times New Roman" w:cs="Times New Roman"/>
          <w:color w:val="000000"/>
          <w:spacing w:val="7"/>
          <w:sz w:val="24"/>
          <w:szCs w:val="24"/>
          <w:lang w:eastAsia="ru-RU"/>
        </w:rPr>
        <w:t xml:space="preserve"> - Профессиональные компетенции.</w:t>
      </w:r>
    </w:p>
    <w:p>
      <w:pPr>
        <w:widowControl w:val="0"/>
        <w:numPr>
          <w:ilvl w:val="0"/>
          <w:numId w:val="1"/>
        </w:numPr>
        <w:tabs>
          <w:tab w:val="left" w:pos="354"/>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i/>
          <w:iCs/>
          <w:color w:val="000000"/>
          <w:spacing w:val="-1"/>
          <w:sz w:val="24"/>
          <w:szCs w:val="24"/>
          <w:lang w:eastAsia="ru-RU"/>
        </w:rPr>
        <w:t>ОД</w:t>
      </w:r>
      <w:r>
        <w:rPr>
          <w:rFonts w:ascii="Times New Roman" w:eastAsia="Times New Roman" w:hAnsi="Times New Roman" w:cs="Times New Roman"/>
          <w:color w:val="000000"/>
          <w:spacing w:val="7"/>
          <w:sz w:val="24"/>
          <w:szCs w:val="24"/>
          <w:lang w:eastAsia="ru-RU"/>
        </w:rPr>
        <w:t xml:space="preserve"> - Основная деятельность.</w:t>
      </w: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tabs>
          <w:tab w:val="left" w:pos="354"/>
        </w:tabs>
        <w:spacing w:after="0" w:line="240" w:lineRule="auto"/>
        <w:jc w:val="both"/>
        <w:rPr>
          <w:rFonts w:ascii="Times New Roman" w:eastAsia="Times New Roman" w:hAnsi="Times New Roman" w:cs="Times New Roman"/>
          <w:color w:val="000000"/>
          <w:spacing w:val="7"/>
          <w:sz w:val="24"/>
          <w:szCs w:val="24"/>
          <w:lang w:eastAsia="ru-RU"/>
        </w:rPr>
      </w:pPr>
    </w:p>
    <w:p>
      <w:pPr>
        <w:widowControl w:val="0"/>
        <w:numPr>
          <w:ilvl w:val="0"/>
          <w:numId w:val="1"/>
        </w:numPr>
        <w:tabs>
          <w:tab w:val="left" w:pos="1209"/>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Общие положения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w:t>
      </w:r>
      <w:r>
        <w:rPr>
          <w:rFonts w:ascii="Times New Roman" w:eastAsia="Times New Roman" w:hAnsi="Times New Roman" w:cs="Times New Roman"/>
          <w:i/>
          <w:iCs/>
          <w:color w:val="000000"/>
          <w:spacing w:val="-1"/>
          <w:sz w:val="24"/>
          <w:szCs w:val="24"/>
          <w:lang w:eastAsia="ru-RU"/>
        </w:rPr>
        <w:t>40.04.01</w:t>
      </w:r>
      <w:r>
        <w:rPr>
          <w:rFonts w:ascii="Times New Roman" w:eastAsia="Times New Roman" w:hAnsi="Times New Roman" w:cs="Times New Roman"/>
          <w:color w:val="000000"/>
          <w:spacing w:val="7"/>
          <w:sz w:val="24"/>
          <w:szCs w:val="24"/>
          <w:lang w:eastAsia="ru-RU"/>
        </w:rPr>
        <w:t xml:space="preserve"> «Юриспруденция» </w:t>
      </w:r>
      <w:r>
        <w:rPr>
          <w:rFonts w:ascii="Times New Roman" w:eastAsia="Times New Roman" w:hAnsi="Times New Roman" w:cs="Times New Roman"/>
          <w:i/>
          <w:iCs/>
          <w:color w:val="000000"/>
          <w:spacing w:val="-1"/>
          <w:sz w:val="24"/>
          <w:szCs w:val="24"/>
          <w:lang w:eastAsia="ru-RU"/>
        </w:rPr>
        <w:t>на программу  «Российская уголовная юстиция»  в</w:t>
      </w:r>
      <w:r>
        <w:rPr>
          <w:rFonts w:ascii="Times New Roman" w:eastAsia="Times New Roman" w:hAnsi="Times New Roman" w:cs="Times New Roman"/>
          <w:i/>
          <w:color w:val="000000"/>
          <w:spacing w:val="7"/>
          <w:sz w:val="24"/>
          <w:szCs w:val="24"/>
          <w:lang w:eastAsia="ru-RU"/>
        </w:rPr>
        <w:t>ключает</w:t>
      </w:r>
      <w:r>
        <w:rPr>
          <w:rFonts w:ascii="Times New Roman" w:eastAsia="Times New Roman" w:hAnsi="Times New Roman" w:cs="Times New Roman"/>
          <w:color w:val="000000"/>
          <w:spacing w:val="7"/>
          <w:sz w:val="24"/>
          <w:szCs w:val="24"/>
          <w:lang w:eastAsia="ru-RU"/>
        </w:rPr>
        <w:t xml:space="preserve"> в себя экзамен по направлению подготовки 40.04.01 «Юриспруденция», позволяющий оценить подготовленность поступающих к освоению программы магистратуры.</w:t>
      </w:r>
    </w:p>
    <w:p>
      <w:pPr>
        <w:widowControl w:val="0"/>
        <w:numPr>
          <w:ilvl w:val="0"/>
          <w:numId w:val="2"/>
        </w:numPr>
        <w:tabs>
          <w:tab w:val="left" w:pos="1209"/>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В основу программы вступительных испытаний положена дисциплина «Уголовное право».</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 ходе вступительного испытания поступающий должен показать:</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Знание теоретических основ дисциплин бакалавриата по направлению подготовки 40.03.01 «Юриспруденция»;</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специальной профессиональной терминологией и лексикой;</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Владение культурой мышления;</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анализировать законодательство, аргументировать свою позицию по дискуссионным проблемам и вопросам;</w:t>
      </w:r>
    </w:p>
    <w:p>
      <w:pPr>
        <w:widowControl w:val="0"/>
        <w:tabs>
          <w:tab w:val="left" w:pos="120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умение оперировать основными категориями криминалистической деятельности.</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содержит описание процедуры, программы вступительных испытаний и критерии оценки ответов.</w:t>
      </w:r>
    </w:p>
    <w:p>
      <w:pPr>
        <w:widowControl w:val="0"/>
        <w:numPr>
          <w:ilvl w:val="0"/>
          <w:numId w:val="2"/>
        </w:numPr>
        <w:tabs>
          <w:tab w:val="left" w:pos="1209"/>
          <w:tab w:val="left" w:leader="underscore" w:pos="708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Вступительные испытания проводятся на русском языке.</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Организация и проведение вступительных испытаний осуществляется в соответствии с Правилами приема, утвержденными приказом ректора НИ ТГУ, действующими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 результатам вступительных испытаний, поступающий имеет право на апелляцию в порядке, установленном Правилами приема, действующими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ежегодно пересматривается и обновляется с учетом изменений нормативно-правовой базы РФ в области высшего образования и локальных документов, регламентирующих процедуру приема в НИ ТГУ. Изменения, внесенные в программу вступительных испытаний, рассматриваются и утверждаются на заседании учебно-методической комиссии Юридического института (Совета автономной ООП). Программа вступительных испытаний утверждается проректором по учебной работе.</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Программа вступительных испытаний публикуется на официальном сайте НИ ТГУ в разделе «Магистратура» не позднее даты, указанной в Правилах приема, действующих на текущий год поступления.</w:t>
      </w:r>
    </w:p>
    <w:p>
      <w:pPr>
        <w:widowControl w:val="0"/>
        <w:numPr>
          <w:ilvl w:val="0"/>
          <w:numId w:val="2"/>
        </w:numPr>
        <w:tabs>
          <w:tab w:val="left" w:pos="1209"/>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Программа вступительных испытаний по направлению подготовки 40.04.01 «Юриспруденция» на программу </w:t>
      </w:r>
      <w:r>
        <w:rPr>
          <w:rFonts w:ascii="Times New Roman" w:eastAsia="Times New Roman" w:hAnsi="Times New Roman" w:cs="Times New Roman"/>
          <w:i/>
          <w:iCs/>
          <w:color w:val="000000"/>
          <w:spacing w:val="-1"/>
          <w:sz w:val="24"/>
          <w:szCs w:val="24"/>
          <w:lang w:eastAsia="ru-RU"/>
        </w:rPr>
        <w:t xml:space="preserve"> «Российская уголовная юстиция»  </w:t>
      </w:r>
      <w:r>
        <w:rPr>
          <w:rFonts w:ascii="Times New Roman" w:eastAsia="Times New Roman" w:hAnsi="Times New Roman" w:cs="Times New Roman"/>
          <w:color w:val="000000"/>
          <w:spacing w:val="7"/>
          <w:sz w:val="24"/>
          <w:szCs w:val="24"/>
          <w:lang w:eastAsia="ru-RU"/>
        </w:rPr>
        <w:t xml:space="preserve"> хранится в документах факультета, института, офиса автономной ООП.</w:t>
      </w:r>
    </w:p>
    <w:p>
      <w:pPr>
        <w:widowControl w:val="0"/>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p>
    <w:p>
      <w:pPr>
        <w:widowControl w:val="0"/>
        <w:numPr>
          <w:ilvl w:val="0"/>
          <w:numId w:val="1"/>
        </w:numPr>
        <w:tabs>
          <w:tab w:val="left" w:pos="120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Цель и задачи вступительных испытаний</w:t>
      </w:r>
    </w:p>
    <w:p>
      <w:pPr>
        <w:widowControl w:val="0"/>
        <w:numPr>
          <w:ilvl w:val="0"/>
          <w:numId w:val="3"/>
        </w:numPr>
        <w:tabs>
          <w:tab w:val="left" w:pos="1205"/>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 необходимых для освоения данной основной образовательной программы </w:t>
      </w:r>
      <w:r>
        <w:rPr>
          <w:rFonts w:ascii="Times New Roman" w:eastAsia="Times New Roman" w:hAnsi="Times New Roman" w:cs="Times New Roman"/>
          <w:i/>
          <w:iCs/>
          <w:color w:val="000000"/>
          <w:spacing w:val="-1"/>
          <w:sz w:val="24"/>
          <w:szCs w:val="24"/>
          <w:lang w:eastAsia="ru-RU"/>
        </w:rPr>
        <w:t xml:space="preserve">«Российская уголовная юстиция»  </w:t>
      </w:r>
      <w:r>
        <w:rPr>
          <w:rFonts w:ascii="Times New Roman" w:eastAsia="Times New Roman" w:hAnsi="Times New Roman" w:cs="Times New Roman"/>
          <w:color w:val="000000"/>
          <w:spacing w:val="7"/>
          <w:sz w:val="24"/>
          <w:szCs w:val="24"/>
          <w:lang w:eastAsia="ru-RU"/>
        </w:rPr>
        <w:t xml:space="preserve"> по направлению подготовки 40.04.01.</w:t>
      </w:r>
    </w:p>
    <w:p>
      <w:pPr>
        <w:widowControl w:val="0"/>
        <w:numPr>
          <w:ilvl w:val="0"/>
          <w:numId w:val="3"/>
        </w:numPr>
        <w:tabs>
          <w:tab w:val="left" w:pos="1205"/>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Основные задачи экзамена по направлению подготовки и собеседования по профилю программы:</w:t>
      </w:r>
    </w:p>
    <w:p>
      <w:pPr>
        <w:widowControl w:val="0"/>
        <w:numPr>
          <w:ilvl w:val="0"/>
          <w:numId w:val="1"/>
        </w:numPr>
        <w:tabs>
          <w:tab w:val="left" w:pos="1417"/>
          <w:tab w:val="left" w:leader="dot" w:pos="2899"/>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xml:space="preserve">Проверка базовых знаний абитуриента уровня бакалавра по дисциплине: </w:t>
      </w:r>
      <w:r>
        <w:rPr>
          <w:rFonts w:ascii="Times New Roman" w:eastAsia="Times New Roman" w:hAnsi="Times New Roman" w:cs="Times New Roman"/>
          <w:spacing w:val="7"/>
          <w:sz w:val="24"/>
          <w:szCs w:val="24"/>
          <w:lang w:eastAsia="ru-RU"/>
        </w:rPr>
        <w:lastRenderedPageBreak/>
        <w:t>«Уголовное право»</w:t>
      </w:r>
    </w:p>
    <w:p>
      <w:pPr>
        <w:widowControl w:val="0"/>
        <w:numPr>
          <w:ilvl w:val="0"/>
          <w:numId w:val="1"/>
        </w:numPr>
        <w:tabs>
          <w:tab w:val="left" w:pos="1417"/>
          <w:tab w:val="left" w:leader="dot" w:pos="3254"/>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Определение навыков абитуриента по работе с нормативно-правовыми актами в уголовно-правовой сфере.</w:t>
      </w:r>
    </w:p>
    <w:p>
      <w:pPr>
        <w:pStyle w:val="a7"/>
        <w:widowControl w:val="0"/>
        <w:numPr>
          <w:ilvl w:val="0"/>
          <w:numId w:val="1"/>
        </w:numPr>
        <w:tabs>
          <w:tab w:val="left" w:pos="1417"/>
        </w:tabs>
        <w:spacing w:after="0" w:line="240" w:lineRule="auto"/>
        <w:ind w:left="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Выявление навыков абитуриента применять и толковать нормы уголовного права.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•Вступительный экзамен: структура, процедура, программа и критерии оценки ответов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Структура экзамена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Вступительный экзамен включает ключевые вопросы по обязательным дисциплинам учебного плана бакалавриата.</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Уголовное право.</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В ходе экзамена поступающий должен показать: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Характеристика УК РФ как основного источника соответствующей отрасли права.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2.Общая характеристика общепризнанных принципов и норм международного права и международных договоров, федеральных конституционных и федеральных законов, определяющих порядок уголовного судопроизводства.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Владение: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Навыками анализа нормативно-правовых актов.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Навыками анализа правоприменительной практики.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3.Навыками разрешения правоприменительной ситуации, связанной с применением нормативно-правовых актов в случае коллизий между ними.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Толковать и правильно применять нормы уголовного права.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Определение требований федеральных конституционных и федеральных законов, которые имеют значение для уголовного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Умение осваивать учебную литературу, излагать свои мысли и участвовать в обсуждении обозначенных проблем.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Анализировать следственную ситуацию  и принимать решение по ее оптимизации путем исследования криминалистических средств.</w:t>
      </w:r>
    </w:p>
    <w:p>
      <w:pPr>
        <w:widowControl w:val="0"/>
        <w:numPr>
          <w:ilvl w:val="0"/>
          <w:numId w:val="4"/>
        </w:numPr>
        <w:tabs>
          <w:tab w:val="left" w:pos="1322"/>
        </w:tabs>
        <w:spacing w:after="0" w:line="240" w:lineRule="auto"/>
        <w:jc w:val="both"/>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spacing w:val="7"/>
          <w:sz w:val="24"/>
          <w:szCs w:val="24"/>
          <w:lang w:eastAsia="ru-RU"/>
        </w:rPr>
        <w:t>Экзамен проводится по экзаменационным билетам, включающим в себя два вопроса по дисциплине «Уголовное право».</w:t>
      </w:r>
    </w:p>
    <w:p>
      <w:pPr>
        <w:widowControl w:val="0"/>
        <w:tabs>
          <w:tab w:val="left" w:pos="1061"/>
        </w:tabs>
        <w:spacing w:after="0" w:line="240" w:lineRule="auto"/>
        <w:jc w:val="both"/>
        <w:rPr>
          <w:rFonts w:ascii="Times New Roman" w:eastAsia="Times New Roman" w:hAnsi="Times New Roman" w:cs="Times New Roman"/>
          <w:b/>
          <w:color w:val="000000"/>
          <w:spacing w:val="3"/>
          <w:sz w:val="24"/>
          <w:szCs w:val="24"/>
          <w:lang w:eastAsia="ru-RU"/>
        </w:rPr>
      </w:pPr>
      <w:r>
        <w:rPr>
          <w:rFonts w:ascii="Times New Roman" w:eastAsia="Times New Roman" w:hAnsi="Times New Roman" w:cs="Times New Roman"/>
          <w:b/>
          <w:color w:val="000000"/>
          <w:spacing w:val="3"/>
          <w:sz w:val="24"/>
          <w:szCs w:val="24"/>
          <w:lang w:eastAsia="ru-RU"/>
        </w:rPr>
        <w:t>Процедура вступительного экзамена</w:t>
      </w:r>
    </w:p>
    <w:p>
      <w:pPr>
        <w:widowControl w:val="0"/>
        <w:numPr>
          <w:ilvl w:val="0"/>
          <w:numId w:val="1"/>
        </w:numPr>
        <w:tabs>
          <w:tab w:val="left" w:pos="1061"/>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color w:val="000000"/>
          <w:spacing w:val="7"/>
          <w:sz w:val="24"/>
          <w:szCs w:val="24"/>
          <w:lang w:eastAsia="ru-RU"/>
        </w:rPr>
        <w:t>Вступительный экзамен проводится в устной на основании экзаменационных билетов. В ходе экзамена запрещается пользоваться электронными средствами связи.  Успешное прохождение испытаний оценивается по бальной системе (минимальное количество баллов 60).</w:t>
      </w:r>
      <w:r>
        <w:rPr>
          <w:rFonts w:ascii="Times New Roman" w:eastAsia="Times New Roman" w:hAnsi="Times New Roman" w:cs="Times New Roman"/>
          <w:i/>
          <w:iCs/>
          <w:color w:val="000000"/>
          <w:spacing w:val="7"/>
          <w:sz w:val="24"/>
          <w:szCs w:val="24"/>
          <w:lang w:eastAsia="ru-RU"/>
        </w:rPr>
        <w:t xml:space="preserve"> </w:t>
      </w:r>
    </w:p>
    <w:p>
      <w:pPr>
        <w:widowControl w:val="0"/>
        <w:tabs>
          <w:tab w:val="left" w:pos="1061"/>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При проведении устного экзамена </w:t>
      </w:r>
      <w:r>
        <w:rPr>
          <w:rFonts w:ascii="Times New Roman" w:eastAsia="Times New Roman" w:hAnsi="Times New Roman" w:cs="Times New Roman"/>
          <w:iCs/>
          <w:spacing w:val="-1"/>
          <w:sz w:val="24"/>
          <w:szCs w:val="24"/>
          <w:lang w:eastAsia="ru-RU"/>
        </w:rPr>
        <w:t xml:space="preserve">экзаменуемому </w:t>
      </w:r>
      <w:r>
        <w:rPr>
          <w:rFonts w:ascii="Times New Roman" w:eastAsia="Times New Roman" w:hAnsi="Times New Roman" w:cs="Times New Roman"/>
          <w:iCs/>
          <w:color w:val="000000"/>
          <w:spacing w:val="-1"/>
          <w:sz w:val="24"/>
          <w:szCs w:val="24"/>
          <w:lang w:eastAsia="ru-RU"/>
        </w:rPr>
        <w:t>предоставляется 1 академический час для подготовки ответа. На вопросы билета студент отвечает публично. Члены комиссии вправе задавать дополнительные вопросы с целью выявления глубины знаний абитуриента по рассматриваемым темам. Продолжительность устного ответа на вопросы билета не должна превышать 30 минут.  В процессе подготовки к ответу, экзаменуемому разрешается пользоваться данной Программой.</w:t>
      </w:r>
    </w:p>
    <w:p>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pPr>
    </w:p>
    <w:p>
      <w:pPr>
        <w:widowControl w:val="0"/>
        <w:tabs>
          <w:tab w:val="left" w:pos="1061"/>
        </w:tabs>
        <w:spacing w:after="0" w:line="240" w:lineRule="auto"/>
        <w:jc w:val="both"/>
        <w:rPr>
          <w:rFonts w:ascii="Times New Roman" w:eastAsia="Times New Roman" w:hAnsi="Times New Roman" w:cs="Times New Roman"/>
          <w:b/>
          <w:spacing w:val="7"/>
          <w:sz w:val="24"/>
          <w:szCs w:val="24"/>
          <w:lang w:eastAsia="ru-RU"/>
        </w:rPr>
        <w:sectPr>
          <w:pgSz w:w="11906" w:h="16838"/>
          <w:pgMar w:top="1134" w:right="850" w:bottom="1134" w:left="1701" w:header="708" w:footer="708" w:gutter="0"/>
          <w:cols w:space="708"/>
          <w:docGrid w:linePitch="360"/>
        </w:sectPr>
      </w:pP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r>
        <w:rPr>
          <w:rFonts w:ascii="Times New Roman" w:eastAsia="Times New Roman" w:hAnsi="Times New Roman" w:cs="Times New Roman"/>
          <w:b/>
          <w:spacing w:val="7"/>
          <w:sz w:val="24"/>
          <w:szCs w:val="24"/>
          <w:lang w:eastAsia="ru-RU"/>
        </w:rPr>
        <w:lastRenderedPageBreak/>
        <w:t>Примеры экзаменационных билетов</w:t>
      </w:r>
      <w:r>
        <w:rPr>
          <w:rFonts w:ascii="Times New Roman" w:eastAsia="Times New Roman" w:hAnsi="Times New Roman" w:cs="Times New Roman"/>
          <w:color w:val="FF0000"/>
          <w:spacing w:val="7"/>
          <w:sz w:val="24"/>
          <w:szCs w:val="24"/>
          <w:lang w:eastAsia="ru-RU"/>
        </w:rPr>
        <w:t xml:space="preserve">: </w:t>
      </w: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НАЦИОНАЛЬНЫЙ ИССЛЕДОВАТЕЛЬСКИЙ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ТОМСКИЙ ГОСУДАРСТВЕННЫЙ УНИВЕРСИТЕТ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ИНСТИТУТ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Магистратура</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ВСТУПИТЕЛЬНЫЙ</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МЕЖДИСЦИПЛИНАРНЫЙ ЭКЗАМЕН 2016 год</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направлению Юриспруденция</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БИЛЕТ № 1</w:t>
      </w:r>
    </w:p>
    <w:p>
      <w:pPr>
        <w:spacing w:after="0" w:line="240" w:lineRule="auto"/>
        <w:jc w:val="both"/>
        <w:rPr>
          <w:rFonts w:ascii="Times New Roman" w:hAnsi="Times New Roman" w:cs="Times New Roman"/>
          <w:b/>
          <w:sz w:val="24"/>
          <w:szCs w:val="24"/>
        </w:rPr>
      </w:pPr>
    </w:p>
    <w:p>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(ст.127 УК РФ).</w:t>
      </w:r>
    </w:p>
    <w:p>
      <w:pPr>
        <w:pStyle w:val="a8"/>
        <w:numPr>
          <w:ilvl w:val="0"/>
          <w:numId w:val="18"/>
        </w:numPr>
        <w:jc w:val="both"/>
        <w:rPr>
          <w:rFonts w:ascii="Times New Roman" w:hAnsi="Times New Roman" w:cs="Times New Roman"/>
          <w:sz w:val="24"/>
          <w:szCs w:val="24"/>
        </w:rPr>
      </w:pPr>
      <w:r>
        <w:rPr>
          <w:rFonts w:ascii="Times New Roman" w:hAnsi="Times New Roman" w:cs="Times New Roman"/>
          <w:sz w:val="24"/>
          <w:szCs w:val="24"/>
        </w:rPr>
        <w:t>Общие начала назначения уголовного наказания</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 на заседании кафедры ___ _____________ (протокол №___).</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ЮИ НИ ТГУ, профессор                                                                В.А. Уткин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УУ                                                                                                  Е.Ю. Брель</w:t>
      </w:r>
    </w:p>
    <w:p>
      <w:pPr>
        <w:spacing w:after="0" w:line="240" w:lineRule="auto"/>
        <w:jc w:val="both"/>
        <w:rPr>
          <w:rFonts w:ascii="Times New Roman" w:hAnsi="Times New Roman" w:cs="Times New Roman"/>
          <w:sz w:val="24"/>
          <w:szCs w:val="24"/>
        </w:rPr>
      </w:pPr>
    </w:p>
    <w:p>
      <w:pPr>
        <w:widowControl w:val="0"/>
        <w:tabs>
          <w:tab w:val="left" w:pos="1061"/>
        </w:tabs>
        <w:spacing w:after="0" w:line="240" w:lineRule="auto"/>
        <w:jc w:val="both"/>
        <w:rPr>
          <w:rFonts w:ascii="Times New Roman" w:eastAsia="Times New Roman" w:hAnsi="Times New Roman" w:cs="Times New Roman"/>
          <w:i/>
          <w:iCs/>
          <w:color w:val="FF0000"/>
          <w:spacing w:val="-1"/>
          <w:sz w:val="24"/>
          <w:szCs w:val="24"/>
          <w:lang w:eastAsia="ru-RU"/>
        </w:rPr>
      </w:pPr>
    </w:p>
    <w:p>
      <w:pPr>
        <w:widowControl w:val="0"/>
        <w:numPr>
          <w:ilvl w:val="0"/>
          <w:numId w:val="5"/>
        </w:numPr>
        <w:tabs>
          <w:tab w:val="left" w:pos="1322"/>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 индивидуальных возможностей и состояния здоровья.</w:t>
      </w:r>
    </w:p>
    <w:p>
      <w:pPr>
        <w:widowControl w:val="0"/>
        <w:numPr>
          <w:ilvl w:val="0"/>
          <w:numId w:val="5"/>
        </w:numPr>
        <w:tabs>
          <w:tab w:val="left" w:pos="1322"/>
          <w:tab w:val="left" w:leader="underscore" w:pos="7958"/>
        </w:tabs>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Общая продолжительность экзамена составляет не более -75 мин., с учетом индивидуальных особенностей абитуриента.</w:t>
      </w:r>
    </w:p>
    <w:p>
      <w:pPr>
        <w:widowControl w:val="0"/>
        <w:tabs>
          <w:tab w:val="left" w:leader="underscore" w:pos="6738"/>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Время, отводимое на подготовку письменного ответа - 45 мин.</w:t>
      </w:r>
    </w:p>
    <w:p>
      <w:pPr>
        <w:widowControl w:val="0"/>
        <w:tabs>
          <w:tab w:val="left" w:leader="underscore" w:pos="6225"/>
        </w:tabs>
        <w:spacing w:after="0" w:line="240" w:lineRule="auto"/>
        <w:ind w:firstLine="680"/>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Время, отводимое на подготовку устного ответа- 45 мин.</w:t>
      </w:r>
    </w:p>
    <w:p>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ответ на каждый вопрос/задание - 50</w:t>
      </w:r>
    </w:p>
    <w:p>
      <w:pPr>
        <w:widowControl w:val="0"/>
        <w:tabs>
          <w:tab w:val="left" w:leader="underscore" w:pos="5793"/>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за экзамен - 100</w:t>
      </w:r>
    </w:p>
    <w:p>
      <w:pPr>
        <w:widowControl w:val="0"/>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Максимальное количество баллов для успешного прохождения экзамена- 100</w:t>
      </w:r>
    </w:p>
    <w:p>
      <w:pPr>
        <w:widowControl w:val="0"/>
        <w:tabs>
          <w:tab w:val="left" w:leader="underscore" w:pos="4622"/>
        </w:tabs>
        <w:spacing w:after="0" w:line="240" w:lineRule="auto"/>
        <w:ind w:firstLine="68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Поступающий, набравший менее</w:t>
      </w:r>
      <w:r>
        <w:rPr>
          <w:rFonts w:ascii="Times New Roman" w:eastAsia="Times New Roman" w:hAnsi="Times New Roman" w:cs="Times New Roman"/>
          <w:color w:val="000000"/>
          <w:spacing w:val="7"/>
          <w:sz w:val="24"/>
          <w:szCs w:val="24"/>
          <w:u w:val="single"/>
          <w:lang w:eastAsia="ru-RU"/>
        </w:rPr>
        <w:t xml:space="preserve"> 60</w:t>
      </w:r>
      <w:r>
        <w:rPr>
          <w:rFonts w:ascii="Times New Roman" w:eastAsia="Times New Roman" w:hAnsi="Times New Roman" w:cs="Times New Roman"/>
          <w:color w:val="000000"/>
          <w:spacing w:val="7"/>
          <w:sz w:val="24"/>
          <w:szCs w:val="24"/>
          <w:lang w:eastAsia="ru-RU"/>
        </w:rPr>
        <w:t xml:space="preserve"> баллов за экзамен, к дальнейшим испытаниям не допускается и не может быть зачислен в магистратуру.</w:t>
      </w:r>
    </w:p>
    <w:p>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sectPr>
          <w:pgSz w:w="11906" w:h="16838"/>
          <w:pgMar w:top="1134" w:right="850" w:bottom="1134" w:left="1701" w:header="708" w:footer="708" w:gutter="0"/>
          <w:cols w:space="708"/>
          <w:docGrid w:linePitch="360"/>
        </w:sectPr>
      </w:pPr>
    </w:p>
    <w:p>
      <w:pPr>
        <w:widowControl w:val="0"/>
        <w:numPr>
          <w:ilvl w:val="0"/>
          <w:numId w:val="1"/>
        </w:numPr>
        <w:tabs>
          <w:tab w:val="left" w:pos="1061"/>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lastRenderedPageBreak/>
        <w:t>Программа вступительного экзамена</w:t>
      </w:r>
    </w:p>
    <w:p>
      <w:pPr>
        <w:widowControl w:val="0"/>
        <w:numPr>
          <w:ilvl w:val="0"/>
          <w:numId w:val="6"/>
        </w:numPr>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i/>
          <w:iCs/>
          <w:color w:val="000000"/>
          <w:spacing w:val="-1"/>
          <w:sz w:val="24"/>
          <w:szCs w:val="24"/>
          <w:lang w:eastAsia="ru-RU"/>
        </w:rPr>
        <w:t>Дисциплина «Уголовное право»</w:t>
      </w:r>
    </w:p>
    <w:p>
      <w:pPr>
        <w:widowControl w:val="0"/>
        <w:tabs>
          <w:tab w:val="left" w:pos="1322"/>
        </w:tabs>
        <w:spacing w:after="0" w:line="240" w:lineRule="auto"/>
        <w:jc w:val="both"/>
        <w:rPr>
          <w:rFonts w:ascii="Times New Roman" w:eastAsia="Times New Roman" w:hAnsi="Times New Roman" w:cs="Times New Roman"/>
          <w:i/>
          <w:iCs/>
          <w:color w:val="000000"/>
          <w:spacing w:val="-1"/>
          <w:sz w:val="24"/>
          <w:szCs w:val="24"/>
          <w:lang w:eastAsia="ru-RU"/>
        </w:rPr>
      </w:pPr>
      <w:r>
        <w:rPr>
          <w:rFonts w:ascii="Times New Roman" w:eastAsia="Times New Roman" w:hAnsi="Times New Roman" w:cs="Times New Roman"/>
          <w:i/>
          <w:iCs/>
          <w:color w:val="000000"/>
          <w:spacing w:val="-1"/>
          <w:sz w:val="24"/>
          <w:szCs w:val="24"/>
          <w:lang w:eastAsia="ru-RU"/>
        </w:rPr>
        <w:t>Содержание дисциплины.</w:t>
      </w:r>
    </w:p>
    <w:p>
      <w:pPr>
        <w:widowControl w:val="0"/>
        <w:tabs>
          <w:tab w:val="left" w:pos="1322"/>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Уголовное право (часть общая)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задачи, система и принципы уголовного права. Наука уголовного права.</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уголовного права. Предмет, метод и задачи уголовного права. Система уголовного права. Принципы уголовного права. Наука уголовного права, ее предмет, задачи и методы. Уголовное право, как учебная дисциплина. Курс уголовного права, его основное содержание и система.</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Уголовный закон.</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Понятие уголовного закона. История развития российского уголовного законодательства. Строение и система уголовного закона. Понятие и виды диспозиций и санкций статей Особенной части УК РФ. Действие уголовного закона во времени и в пространстве. Толкование уголовного закона. Действие уголовного закона в отношении лиц, совершивших преступление на территории РФ. Действие уголовного закона в отношении лиц, совершивших преступление вне пределов РФ. Выдача лиц, совершивших преступление.</w:t>
      </w:r>
    </w:p>
    <w:p>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Тема 3. Понятие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социальная природа преступления. Категории преступлений. Преступление и малозначительное деяние. Отличие преступления от иных правонарушений, аморальных проступков. Классификация преступлений, ее роль и значение.</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Уголовная ответственность и ее основание.</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уголовной ответственности. Уголовная ответственность и уголовно-правовое отношение. Основание уголовной ответственности.</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t>Тема 5. Состав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состава преступления. Элементы и признаки состава преступления. Обязательные и факультативные признаки состава преступления. Виды составов преступлений. Состав преступления и квалификация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6.Объект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объекта преступления по уголовному праву. Классификация объектов преступления. Соотношение предмета преступления и объекта преступления. Объект преступления и потерпевший от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Объективная сторона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объективной стороны преступления. Общественно опасное деяние и его формы. Понятие и виды общественно опасных последствий. Причинная связь между общественно опасным деянием и общественно опасными последствиями. Место, время, способ, средства (орудия), обстановка совершения преступления как признаки объективной стороны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Субъект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субъекта преступления. Возрастной признак субъекта. Вменяемость и невменяемость. Особенности субъекта преступления с психическими аномалиями. Специальный субъект преступления и его уголовно-правовое значение.</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Субъективная сторона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значение субъективной стороны преступления. Понятие вины и ее формы. Умысел и его виды. Неосторожность и ее виды. Случай (казус) как невиновное причинение вреда. Преступления с двумя формами вины. Мотив и цель преступления. Ошибка и ее уголовно-правовое значение.</w:t>
      </w:r>
    </w:p>
    <w:p>
      <w:pPr>
        <w:spacing w:after="0" w:line="240" w:lineRule="auto"/>
        <w:ind w:firstLine="708"/>
        <w:jc w:val="both"/>
        <w:rPr>
          <w:rFonts w:ascii="Times New Roman" w:eastAsia="Times New Roman" w:hAnsi="Times New Roman" w:cs="Times New Roman"/>
          <w:sz w:val="24"/>
          <w:szCs w:val="24"/>
          <w:lang w:eastAsia="ru-RU"/>
        </w:rPr>
      </w:pP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Стадии совершения преступления.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Понятие стадий совершения преступления и их виды. Приготовление к преступлению. Покушение на преступление, его виды. Оконченное преступление. Добровольный отказ от преступления. Особенности добровольного отказа соучастников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Соучастие в преступлении.</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соучастия в преступлении и его значение. Виды соучастников преступления. Формы соучастия. Основания и пределы ответственности соучастников преступления. Эксцесс исполнителя преступления.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Множественность преступлений.</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формы множественности преступлений. Понятие и виды единого преступления. Совокупность преступлений, ее понятие и виды. Рецидив преступлений, его понятие и виды.</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Обстоятельства, исключающие преступность деяния.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обстоятельств, исключающих преступность деяния. 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Исполнение приказа или распоряжения.</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14. Понятие и цели наказания.</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признаки уголовного наказания. Отличие уголовного наказания от иных мер государственного принуждения. Цели наказания. </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Система и виды наказаний.</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системы уголовных наказаний и ее значение. Классификация видов наказаний. Основные и дополнительные виды наказаний. Наказания, которые могут назначаться в качестве как основных, так и дополнительных видов наказаний.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Принудительные работы. Ограничение свободы. Ограничение по военной службе. Содержание в дисциплинарной воинской части. Лишение свободы на определенный срок. Пожизненное лишение свободы. Смертная казнь. Виды наказаний, назначаемых несовершеннолетним.</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Назначение наказания. Условное осуждение.</w:t>
      </w:r>
    </w:p>
    <w:p>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начала назначения наказания. Обстоятельства, смягчающие и отягчающие наказание. </w:t>
      </w:r>
      <w:r>
        <w:rPr>
          <w:rFonts w:ascii="Times New Roman" w:eastAsia="Calibri" w:hAnsi="Times New Roman" w:cs="Times New Roman"/>
          <w:sz w:val="24"/>
          <w:szCs w:val="24"/>
          <w:lang w:eastAsia="ru-RU"/>
        </w:rPr>
        <w:t>Назначение наказания в случае нарушения досудебного соглашения о сотрудничестве.</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и по совокупности приговоров. Порядок определения сроков наказаний при сложении наказаний. Исчисление сроков наказаний и зачет наказания. Условное осуждение, его понятие и юридическая природа. Особенности назначения наказания несовершеннолетним.</w:t>
      </w:r>
    </w:p>
    <w:p>
      <w:pPr>
        <w:spacing w:after="0" w:line="240" w:lineRule="auto"/>
        <w:ind w:firstLine="708"/>
        <w:jc w:val="both"/>
        <w:rPr>
          <w:rFonts w:ascii="Times New Roman" w:eastAsia="Times New Roman" w:hAnsi="Times New Roman" w:cs="Times New Roman"/>
          <w:sz w:val="24"/>
          <w:szCs w:val="24"/>
          <w:lang w:eastAsia="ru-RU"/>
        </w:rPr>
      </w:pP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Освобождение от уголовной ответственности.</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случаях, специально предусмотренных соответствующими статьями Особенной части УК РФ.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Освобождение от уголовной ответственности несовершеннолетних. Принудительные меры воспитательного воздействия, применяемые к несовершеннолетним.</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18. Освобождение от наказания. </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освобождения от наказания. Условно-досрочное освобождение от отбывания наказания. Замена </w:t>
      </w:r>
      <w:proofErr w:type="spellStart"/>
      <w:r>
        <w:rPr>
          <w:rFonts w:ascii="Times New Roman" w:eastAsia="Times New Roman" w:hAnsi="Times New Roman" w:cs="Times New Roman"/>
          <w:sz w:val="24"/>
          <w:szCs w:val="24"/>
          <w:lang w:eastAsia="ru-RU"/>
        </w:rPr>
        <w:t>неотбытой</w:t>
      </w:r>
      <w:proofErr w:type="spellEnd"/>
      <w:r>
        <w:rPr>
          <w:rFonts w:ascii="Times New Roman" w:eastAsia="Times New Roman" w:hAnsi="Times New Roman" w:cs="Times New Roman"/>
          <w:sz w:val="24"/>
          <w:szCs w:val="24"/>
          <w:lang w:eastAsia="ru-RU"/>
        </w:rPr>
        <w:t xml:space="preserve">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Освобождение от отбывания наказания в связи с истечением сроков давности обвинительного приговора суда. Сроки давности и их исчисление. Приостановление течения сроков давности. Особенности освобождения от наказания несовершеннолетних.</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Амнистия, помилование, судимость.</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Амнистия. Понятие, порядок объявления и применения. Помилование, его понятие и порядок осуществления. Судимость. Понятие и уголовно-правовые последствия наличия судимости. Погашение и снятие судимости. Условия и сроки погашения судимости. Особенности исчисления сроков погашения судимости для лиц, совершивших преступления в возрасте до 18 лет. </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Принудительные меры медицинского характера.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принудительных мер медицинского характера, основания и цели их применения. Отличие этих мер от уголовной ответственности. Виды принудительных мер медицинского характера. Порядок продления, изменения и прекращения применения принудительных мер медицинского характера. Зачет времени применения этих мер.</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Конфискация имущества.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конфискации имущества. Виды конфискации имущества. Конфискация денежной суммы взамен имущества. Возмещение причиненного ущерба.</w:t>
      </w:r>
    </w:p>
    <w:p>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Основные положения Общей части уголовного права зарубежных государств.</w:t>
      </w:r>
    </w:p>
    <w:p>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уголовного права зарубежных стран. Источники уголовного права зарубежных государств. Зарубежные уголовно-правовые школы и теории. Классическое, антропологическое, социологическое направления (школы) в науке уголовного права.</w:t>
      </w:r>
    </w:p>
    <w:p>
      <w:pPr>
        <w:spacing w:after="0" w:line="240" w:lineRule="auto"/>
        <w:ind w:firstLine="283"/>
        <w:jc w:val="both"/>
        <w:rPr>
          <w:rFonts w:ascii="Times New Roman" w:eastAsia="Times New Roman" w:hAnsi="Times New Roman" w:cs="Times New Roman"/>
          <w:b/>
          <w:sz w:val="24"/>
          <w:szCs w:val="24"/>
          <w:lang w:eastAsia="ru-RU"/>
        </w:rPr>
      </w:pP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Уголовное право (часть Особенная)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Понятие Особенной части уголовного права Российской Федерации, ее значение и система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Особенной части уголовного права. Взаимосвязь и единство Общей и Особенной частей уголовного права. Отражение в Особенной части уголовного права Уголовной политики государства. Значение Особенной части уголовного права.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Особенной части уголовного права. Необходимость систематизации Особенной части уголовного права и ее критерии. Развитие системы Особенной части уголовного законодательства России. Система Особенной части Уголовного кодекса Российской Федерации 1996 г.</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Квалификация преступлений и ее значение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квалификации преступлений. Виды квалификации преступлений. Этапы квалификации преступлений, их научно-практическое значение. Значение квалификации преступлений для осуществления правосудия, реализации принципа законности. Причины ошибок в квалификации преступлений. Роль науки уголовного права в решении вопросов квалификации преступлений. Значение постановлений Пленума Верховного Суда РФ для квалификации преступлений.</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Преступления против жизни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жизни. Понятие убийства. Объективные и субъективные признаки убийства. Виды убийства. Критерии деления убийства на виды.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Убийство без отягчающих и смягчающих обстоятельств. Виды этого преступления. Убийство при отягчающих обстоятельствах. Классификация отягчающих обстоятельств по </w:t>
      </w:r>
      <w:r>
        <w:rPr>
          <w:rFonts w:ascii="Times New Roman" w:eastAsia="Times New Roman" w:hAnsi="Times New Roman" w:cs="Times New Roman"/>
          <w:sz w:val="24"/>
          <w:szCs w:val="24"/>
          <w:lang w:eastAsia="ru-RU"/>
        </w:rPr>
        <w:lastRenderedPageBreak/>
        <w:t>элементам состава преступления. Вопросы квалификации убийства при отягчающих обстоятельствах.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Убийство при смягчающих обстоятельствах. Убийство матерью новорожденного ребенка. Особенности объективных и субъективных признаков этого преступления. Убийство, совершенное в состоянии аффекта. Понятие сильного душевного волнения (аффекта). Условия признания убийства совершенным в состоянии аффекта. Квалификация убийства в состоянии аффекта при наличии в действиях виновного признаков убийства при отягчающих обстоятельствах.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Признаки превышения пределов необходимой обороны и мер, необходимых для задержания лица, совершившего преступление. Отграничение убийства, совершенного при превышении пределов необходимой обороны, от убийства, совершенного в состоянии аффекта.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Причинение смерти по неосторожности. Объективные и субъективные признаки основного состава преступления. Квалифицирующие обстоятельства причинения смерти по неосторожности. Отграничение причинения смерти по неосторожности от иных преступлений, сопряженных с неосторожным причинением смерти потерпевшему.</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Доведение до самоубийства. Объективные и субъективные признаки преступления. Ограничение доведения до самоубийства от убийства.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Преступления против здоровья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здоровья. Общая характеристика преступлений против здоровья.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умышленным причинением вреда определенной тяжести. Умышленное причинение тяжкого вреда здоровью. Понятие тяжкого вреда здоровью, опасного для жизни. Понятие не опасного для жизни вреда здоровью, являющегося тяжким по последствиям.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 причинения смерти по неосторожности. Умышленное причинение средней тяжести вреда здоровью. Признаки вреда здоровью средней тяжести. Квалифицированные виды умышленного причинения средней тяжести вреда здоровью. Умышленное причинение легкого вреда здоровью. Признаки легкого вреда здоровью.</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сопряженные с совершением неоднократных насильственных действий. Побои. Объективные и субъективные признаки преступления. Отличие от умышленного причинения легкого вреда здоровью. Истязание. Объективные и субъективные признаки. Квалифицированные виды истязания. Квалификация действий, носящих характер истязания в случае, когда они влекут за собой причинение тяжкого или средней тяжести вреда здоровью потерпевшего.</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здоровья, совершенные при смягчающих обстоятельствах или по неосторожности. Причинение тяжкого или средней тяжести вреда здоровью в состоянии аффекта. Особенности этого состава.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Причинение тяжкого вреда здоровья по неосторожности. Квалифицированный вид причинения тяжкого вреда здоровью по неосторожности. Квалифицированный вид причинения тяжкого вреда здоровью по неосторожности от преступлений, сопряженных с причинением вреда здоровью в результате ненадлежащего исполнения лицом своих профессиональных обязанностей.   </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 Преступления, ставящие в опасное для</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жизни и здоровья состояние</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Общая характеристика преступлений, ставящих в опасное для жизни и здоровья состояние.</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Угроза убийством или причинением тяжкого вреда здоровью. Объективные и субъективные признаки преступления. Отграничение угрозы убийством или причинением тяжкого вреда здоровью от приготовления к убийству или причинению тяжкого вреда здоровью и покушения на совершение этих преступлений, от преступлений, способом осуществления которых является угроза насилием, опасным для жизни и здоровья. Принуждение к изъятию органов или тканей человека для трансплантации. Признаки основного состава. Квалифицирующие признаки принуждения к изъятию органов или тканей человека для трансплантации.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Заражение венерической болезнью. Особенности субъективной стороны. Квалифицирующие признаки преступления. Заражение ВИЧ-инфекцией. Специфика субъективной стороны. Виды этого преступления. Незаконное прерывание беременности. Объективные и субъективные признаки основного состава. Квалифицированные виды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Неоказание помощи больному. Объективные и субъективные признаки основного состава преступления. Квалифицирующие признаки преступления. Оставление в опасности. Объективные признаки преступления. Особенности субъективной стороны.</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 Преступления против свободы, чести и достоинства личности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свободы, чести и достоинства личности.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личной свободы. Похищение человека. Объективные и субъективные признаки основного состава. Квалифицированные виды похищения человека. Основания освобождения от уголовной ответственности за похищение человека. Незаконное лишение свободы. Отличие от похищения человека. Торговля людьми. Признаки основного состава. Квалифицирующие признаки торговли людьми. Использование рабского труда. Незаконное помещение в психиатрический стационар. Понятие и признаки этого преступления. Виды незаконного помещения в психиатрический стационар.</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чести и достоинства личности. Клевета и ее виды.</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Преступления против половой неприкосновенности</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половой свободы личности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половой неприкосновенности и половой свободы личности</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Изнасилование. Понятие, виды изнасилования. Насильственные действия сексуального характера. Виды насильственных действий сексуального характера. Отличие от изнасилования. Понуждение к действиям сексуального характера. Объективные и субъективные признаки преступления. Отграничение от изнасилования, насильственных действий сексуального характера. Половое сношение и иные действия сексуального характера с лицом, не достигшим шестнадцатилетнего возраста. Развратные действия. </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 Преступления против конституционных прав и свобод</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человека и гражданина</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виды преступлений против конституционных прав и свобод человека и гражданина</w:t>
      </w:r>
      <w:r>
        <w:rPr>
          <w:rFonts w:ascii="Times New Roman" w:eastAsia="Times New Roman" w:hAnsi="Times New Roman" w:cs="Times New Roman"/>
          <w:i/>
          <w:sz w:val="24"/>
          <w:szCs w:val="24"/>
          <w:lang w:eastAsia="ru-RU"/>
        </w:rPr>
        <w:t>.</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Преступления против принципа равноправия и политических прав граждан. Нарушение равенства прав и свобод человека и гражданина. Отграничение нарушения равенства прав и свобод человека и гражданина от возбуждения ненависти либо вражды, а равно унижения человеческого достоинства. Воспрепятствование осуществлению избирательных прав или работе избирательных комиссий. Виды этого преступления. Нарушение порядка финансирования избирательной компании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 </w:t>
      </w:r>
      <w:r>
        <w:rPr>
          <w:rFonts w:ascii="Times New Roman" w:eastAsia="Times New Roman" w:hAnsi="Times New Roman" w:cs="Times New Roman"/>
          <w:sz w:val="24"/>
          <w:szCs w:val="24"/>
          <w:lang w:eastAsia="ru-RU"/>
        </w:rPr>
        <w:lastRenderedPageBreak/>
        <w:t>Отказ в предоставлении гражданину информации. Нарушение права на свободу совести и вероисповеданий.</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неприкосновенности жизни. Нарушение неприкосновенности частной жизни. Квалифицированные виды этого преступления. Нарушение тайны переписки, телефонных переговоров, почтовых, телеграфных или иных сообщений. Понятие и виды этого преступления. Незаконный оборот специальных технических средств, предназначенных для негласного получения информации. Нарушение неприкосновенности жилища. Квалифицирующие признаки преступления.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трудовых прав и прав авторства. Воспрепятствование законной профессиональной деятельности журналистов. Нарушение требований охраны труда. Особенности субъективных признаков преступления. Нарушение авторских и смежных прав. Виды преступления. Квалифицирующие признаки. Нарушение изобретательских и патентных прав. Объективные и субъективные признаки преступления.  Необоснованный отказ в приеме на работу или необоснованное увольнение беременной женщины или женщины, имеющей детей в возрасте до трех лет. Особенности субъективных признаков преступления. Невыплата заработной платы, пенсий, стипендий, пособий и иных выплат. Объективные и субъективные признаки преступления. </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 Преступления против семьи и несовершеннолетних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семьи и несовершеннолетних</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Вовлечение несовершеннолетнего в совершение преступления. Квалифицирующие признаки преступления. Вовлечение несовершеннолетнего в совершение антиобщественных действий. Виды этого преступления. Розничная продажа несовершеннолетним алкогольной продукции. Подмена ребенка. Незаконное усыновление (удочерение). Разглашение тайны усыновления (удочерения). Особенности субъективных признаков преступления. Неисполнение обязанностей по воспитанию несовершеннолетнего. Особенности объективных и субъективных признаков преступления. Злостное уклонение от уплаты средств на содержание нетрудоспособных родителей или детей. </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 Преступления против собственности</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преступления против собственности. Преступления против собственности являющиеся хищением. Понятие хищения. Формы и виды хищения. Кража. Признаки основного состава. Квалифицирующие признаки кражи. Мошенничество. Особенности конструкции состава мошенничества. Отличие мошенничества от кражи. </w:t>
      </w:r>
      <w:r>
        <w:rPr>
          <w:rFonts w:ascii="Times New Roman" w:eastAsia="Calibri" w:hAnsi="Times New Roman" w:cs="Times New Roman"/>
          <w:sz w:val="24"/>
          <w:szCs w:val="24"/>
          <w:lang w:eastAsia="ru-RU"/>
        </w:rPr>
        <w:t>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или растрата вверенного имущества. Объективные и субъективные признаки преступления. Виды присвоения или растраты. Отграничение присвоения или растраты от кражи, мошенничества, злоупотребления должностными полномочиями. Грабеж. Понятие и виды грабежа. Разбой. Объективные и субъективные признаки этого преступления. Виды разбоя. Отграничение разбоя от грабежа.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собственности, не являющиеся хищением. Вымогательство. Признаки основного состава. Квалифицирующие признаки вымогательства. Отличие вымогательства от грабежа и разбоя. Причинение имущественного ущерба путем обмана или злоупотребления доверием. Отграничение этого преступления от мошенничества. Неправомерное завладение автомобилем или иным транспортным средством без цели хищения. Признаки основного состава. Квалифицирующие признаки. Отграничение от хищения транспортного средства. Умышленное уничтожение или повреждение имущества. Квалифицирующие признаки преступления. Неосторожное уничтожение или повреждение чужого имущества.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 Преступления в сфере экономической деятельности</w:t>
      </w:r>
    </w:p>
    <w:p>
      <w:pPr>
        <w:spacing w:after="0" w:line="24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Понятие преступления в сфере экономической деятельности.</w:t>
      </w:r>
      <w:r>
        <w:rPr>
          <w:rFonts w:ascii="Times New Roman" w:eastAsia="Times New Roman" w:hAnsi="Times New Roman" w:cs="Times New Roman"/>
          <w:i/>
          <w:sz w:val="24"/>
          <w:szCs w:val="24"/>
          <w:lang w:eastAsia="ru-RU"/>
        </w:rPr>
        <w:t xml:space="preserve"> </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общего порядка предпринимательской деятельности. Воспрепятствование законной предпринимательской или иной деятельности. Объективные и субъективные признаки преступления. Квалифицированный вид преступления. Регистрация незаконных сделок с землей. </w:t>
      </w:r>
      <w:r>
        <w:rPr>
          <w:rFonts w:ascii="Times New Roman" w:eastAsia="Calibri" w:hAnsi="Times New Roman" w:cs="Times New Roman"/>
          <w:sz w:val="24"/>
          <w:szCs w:val="24"/>
          <w:lang w:eastAsia="ru-RU"/>
        </w:rPr>
        <w:t>Фальсификация единого государственного реестра юридических лиц, реестра владельцев ценных бумаг или системы депозитарного учета.</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Незаконное предпринимательство. Особенности объективной стороны преступления. Квалифицирующие признаки незаконного предпринимательства. Производство, приобретение, хранение, перевозка или сбыт немаркированных товаров и продукции. </w:t>
      </w:r>
      <w:r>
        <w:rPr>
          <w:rFonts w:ascii="Times New Roman" w:eastAsia="Calibri" w:hAnsi="Times New Roman" w:cs="Times New Roman"/>
          <w:sz w:val="24"/>
          <w:szCs w:val="24"/>
          <w:lang w:eastAsia="ru-RU"/>
        </w:rPr>
        <w:t>Незаконные организация и проведение азартных игр.</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Незаконная банковская деятельность. Отграничение от незаконного предпринимательства. Отграничение от мошенничества, присвоения или растраты. Легализация (отмывание) денежных средств или иного имущества, приобретенных другими лицами преступным путем. Особенности объективных и субъективных признаков преступления. </w:t>
      </w:r>
      <w:r>
        <w:rPr>
          <w:rFonts w:ascii="Times New Roman" w:eastAsia="Calibri" w:hAnsi="Times New Roman" w:cs="Times New Roman"/>
          <w:sz w:val="24"/>
          <w:szCs w:val="24"/>
          <w:lang w:eastAsia="ru-RU"/>
        </w:rPr>
        <w:t>Незаконное образование (создание, реорганизация) юридического лица. Незаконное использование документов для образования (создания, реорганизации) юридического лица.</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или сбыт имущества, заведомо добытого преступным путем. Отграничение этого преступления от легализации (отмывания) имущества </w:t>
      </w:r>
      <w:r>
        <w:rPr>
          <w:rFonts w:ascii="Times New Roman" w:eastAsia="Calibri" w:hAnsi="Times New Roman" w:cs="Times New Roman"/>
          <w:sz w:val="24"/>
          <w:szCs w:val="24"/>
          <w:lang w:eastAsia="ru-RU"/>
        </w:rPr>
        <w:t>приобретенных другими лицами преступным путем</w:t>
      </w:r>
      <w:r>
        <w:rPr>
          <w:rFonts w:ascii="Times New Roman" w:eastAsia="Times New Roman" w:hAnsi="Times New Roman" w:cs="Times New Roman"/>
          <w:sz w:val="24"/>
          <w:szCs w:val="24"/>
          <w:lang w:eastAsia="ru-RU"/>
        </w:rPr>
        <w:t>.</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правил кредитных отношений. Незаконное получение кредита. Виды этого преступления. Отграничение незаконного получения кредита от мошенничества. Злостное уклонение от погашения кредиторской задолженности. Особенности объективных и субъективных признаков этого преступления. </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законной конкуренции на рынке. Недопущение, ограничение или устранение конкуренции. Виды этого преступления. Квалифицирующие признаки. Принуждение к совершению сделки или к отказу от ее совершения. Отграничение этого преступления от вымогательства. Незаконное использование товарного знака. Виды этого преступления его соотношение с мошенничеством. Нарушение правил изготовления или использования государственных пробирных клейм.  Незаконные получение и разглашение сведений, составляющих коммерческую, налоговую или банковскую тайну. Виды преступления. Подкуп участников и организаторов профессиональных спортивных соревнований и зрелищных коммерческих конкурсов. Виды преступления.  Отграничение от коммерческого подкупа.</w:t>
      </w:r>
    </w:p>
    <w:p>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финансовой системы. Злоупотребления при эмиссии ценных бумаг.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w:t>
      </w:r>
      <w:r>
        <w:rPr>
          <w:rFonts w:ascii="Times New Roman" w:eastAsia="Calibri" w:hAnsi="Times New Roman" w:cs="Times New Roman"/>
          <w:sz w:val="24"/>
          <w:szCs w:val="24"/>
          <w:lang w:eastAsia="ru-RU"/>
        </w:rPr>
        <w:t>Нарушение порядка учета прав на ценные бумаги. Манипулирование рынком. Воспрепятствование осуществлению или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Неправомерное использование инсайдерской информации.</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хранение, перевозка или сбыт поддельных денег или ценных бумаг. Виды преступления. Отграничение от мошенничества. Изготовление или сбыт поддельных кредитных либо расчетных карт и иных платежных документов.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внешнеторговой деятельности.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w:t>
      </w:r>
      <w:r>
        <w:rPr>
          <w:rFonts w:ascii="Times New Roman" w:eastAsia="Times New Roman" w:hAnsi="Times New Roman" w:cs="Times New Roman"/>
          <w:sz w:val="24"/>
          <w:szCs w:val="24"/>
          <w:lang w:eastAsia="ru-RU"/>
        </w:rPr>
        <w:lastRenderedPageBreak/>
        <w:t>создании оружия массового поражения, вооружения и военной техники. Невозвращение на территорию Российской Федерации культурных ценностей. Ограничение этого преступления от контрабанды, присвоения или растраты имущества.</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оборота валютных ценностей. Незаконный оборот драгоценных металлов, природных драгоценных камней или жемчуга. Признаки основного состава, квалифицирующие признаки. Нарушение правил сдачи государству драгоценных металлов и драгоценных камней. </w:t>
      </w:r>
      <w:r>
        <w:rPr>
          <w:rFonts w:ascii="Times New Roman" w:eastAsia="Calibri" w:hAnsi="Times New Roman" w:cs="Times New Roman"/>
          <w:sz w:val="24"/>
          <w:szCs w:val="24"/>
          <w:lang w:eastAsia="ru-RU"/>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уплаты таможенных платежей и налогов. Уклонение от уплаты таможенных платежей, взимаемых с организации или физического лица.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осуществления банкротства. Неправомерные действия при банкротстве. Преднамеренное банкротство. Фиктивное банкротство.</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 Преступления против интересов службы в коммерческих</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иных организациях</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характеристика преступлений против интересов службы в коммерческих и иных организациях.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Злоупотребление полномочиями. Объективные и субъективные признаки. Злоупотребление полномочиями частными нотариусами и аудиторами. Превышение полномочий служащими частных охранных или детективных служб. Коммерческий подкуп. Виды этого преступления. Основания освобождения от уголовной ответственности лиц, осуществивших незаконную передачу вознаграждения управленческому работнику коммерческой или иной организации.</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13. Преступления против общественной безопасности 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общественного порядка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общественной безопасности и общественного порядка.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преступления против общественной безопасности. Террористический акт. Понятие, квалифицирующие признаки. Отграничение террористического акта от диверсии. Основания освобождения от уголовной ответственности лица, участвовавшего в подготовке террористического акта. Содействие террористической деятельности. Публичные призывы к осуществлению террористического деятельности или публичное оправдание терроризму.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Захват заложника. Объективные и субъективные признаки преступления. Основания освобождения от уголовной ответственности за захват заложника. Отграничение захвата заложника от похищения человека и незаконного лишения свободы. Заведомо ложное сообщение об акте терроризма. Отграничение этого преступления от заведомо ложного доноса при отягчающих обстоятельствах. Массовые беспорядки. Виды этого преступления. Отличие призывов к активному неподчинению законным требованиям представителей власти и к массовым беспорядкам, призывов к насилию над гражданами от подстрекательства к преступлениям против личности, собственности, порядка управления. Приведение в негодность объектов жизнеобеспечения.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организованным преступным сообществом. Организация незаконного вооруженного формирования или участие в нем. Бандитизм. Понятие банды. Объективная и субъективная стороны </w:t>
      </w:r>
      <w:r>
        <w:rPr>
          <w:rFonts w:ascii="Times New Roman" w:eastAsia="Times New Roman" w:hAnsi="Times New Roman" w:cs="Times New Roman"/>
          <w:sz w:val="24"/>
          <w:szCs w:val="24"/>
          <w:lang w:eastAsia="ru-RU"/>
        </w:rPr>
        <w:lastRenderedPageBreak/>
        <w:t>бандитизма. Отличие бандитизма от других преступлений, совершаемых группами лиц с применением оружия. Организация преступного сообщества (преступной организации) или участия в нем (ней). Квалифицированные виды этого преступления. Отличие организации преступного сообщества от бандитизма, организации незаконного вооруженного формирования.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совершаемые при производстве специальных работ.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Приведение в негодность нефтепроводов, нефтепродуктопроводов и газопроводов. Нарушение правил безопасности при проведении горных, строительных и иных работ. Нарушение правил безопасности на взрывоопасных объектах.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безопасности, сопряженные с нарушением правил обращения с </w:t>
      </w:r>
      <w:proofErr w:type="spellStart"/>
      <w:r>
        <w:rPr>
          <w:rFonts w:ascii="Times New Roman" w:eastAsia="Times New Roman" w:hAnsi="Times New Roman" w:cs="Times New Roman"/>
          <w:sz w:val="24"/>
          <w:szCs w:val="24"/>
          <w:lang w:eastAsia="ru-RU"/>
        </w:rPr>
        <w:t>общеопасными</w:t>
      </w:r>
      <w:proofErr w:type="spellEnd"/>
      <w:r>
        <w:rPr>
          <w:rFonts w:ascii="Times New Roman" w:eastAsia="Times New Roman" w:hAnsi="Times New Roman" w:cs="Times New Roman"/>
          <w:sz w:val="24"/>
          <w:szCs w:val="24"/>
          <w:lang w:eastAsia="ru-RU"/>
        </w:rPr>
        <w:t xml:space="preserve"> веществами и материалами. Нарушение требований обеспечения безопасности и антитеррористической защищенности объектов </w:t>
      </w:r>
      <w:proofErr w:type="spellStart"/>
      <w:r>
        <w:rPr>
          <w:rFonts w:ascii="Times New Roman" w:eastAsia="Times New Roman" w:hAnsi="Times New Roman" w:cs="Times New Roman"/>
          <w:sz w:val="24"/>
          <w:szCs w:val="24"/>
          <w:lang w:eastAsia="ru-RU"/>
        </w:rPr>
        <w:t>топливно</w:t>
      </w:r>
      <w:proofErr w:type="spellEnd"/>
      <w:r>
        <w:rPr>
          <w:rFonts w:ascii="Times New Roman" w:eastAsia="Times New Roman" w:hAnsi="Times New Roman" w:cs="Times New Roman"/>
          <w:sz w:val="24"/>
          <w:szCs w:val="24"/>
          <w:lang w:eastAsia="ru-RU"/>
        </w:rPr>
        <w:t>–энергетического комплекса. Заведомо ложное заключение экспертизы промышленной безопасности.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либо вымогательство ядерных материалов или веществ.</w:t>
      </w:r>
    </w:p>
    <w:p>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против общественной безопасности, связанные с нарушением правил обращения с оружием, боеприпасами, взрывчатыми веществами и взрывными устройствами. Незаконные приобретение, передача, сбыт, хранение, перевозка или ношение оружия, его основных частей, боеприпасов, взрывчатых веществ или взрывных устройств. Виды этого преступления. Основания освобождения от уголовной ответственности за его совершение. Незаконное изготовление оружия. Виды этого преступления, основания освобождения от уголовной ответственности за его совершения.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преступления. Особенности субъективных признаков преступления. Хищение либо вымогательство оружия, боеприпасов, взрывчатых веществ и взрывных устройств.</w:t>
      </w:r>
      <w:r>
        <w:rPr>
          <w:rFonts w:ascii="Times New Roman" w:eastAsia="Calibri" w:hAnsi="Times New Roman" w:cs="Times New Roman"/>
          <w:color w:val="000000"/>
          <w:sz w:val="24"/>
          <w:szCs w:val="24"/>
          <w:lang w:eastAsia="ru-RU"/>
        </w:rP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r>
        <w:rPr>
          <w:rFonts w:ascii="Times New Roman" w:eastAsia="Calibri" w:hAnsi="Times New Roman" w:cs="Times New Roman"/>
          <w:b/>
          <w:bCs/>
          <w:sz w:val="24"/>
          <w:szCs w:val="24"/>
          <w:lang w:eastAsia="ru-RU"/>
        </w:rPr>
        <w:t xml:space="preserve">либо </w:t>
      </w:r>
      <w:r>
        <w:rPr>
          <w:rFonts w:ascii="Times New Roman" w:eastAsia="Calibri" w:hAnsi="Times New Roman" w:cs="Times New Roman"/>
          <w:bCs/>
          <w:sz w:val="24"/>
          <w:szCs w:val="24"/>
          <w:lang w:eastAsia="ru-RU"/>
        </w:rPr>
        <w:t>особо</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ценных диких животных и водных</w:t>
      </w:r>
      <w:r>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биологических ресурсов.</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общественного порядка. Хулиганство. Признаки объективной стороны преступления. Особенности субъективной стороны хулиганства. Квалифицированные виды хулиганства. Отграничение хулиганства от преступлений против личности, собственности, порядка управления. Вандализм. Отграничение хулиганства от умышленного повреждения имущества, уничтожения или повреждения памятников истории и культуры, повреждения или осквернения мест захоронения.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общественной безопасности, посягающие на нормальную работу транспорта, связанные с его захватом. Угон судна воздушного или водного транспорта, либо железнодорожного подвижного состава. Пиратство. Отличие пиратства от преступлений против собственности, угона судна водного транспорта.</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14. Преступления против здоровья населения и общественной нравственности</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здоровья населения, связанные с незаконным оборотом наркотических средств, психотропных, сильнодействующих и ядовитых веществ</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w:t>
      </w:r>
      <w:r>
        <w:rPr>
          <w:rFonts w:ascii="Times New Roman" w:eastAsia="Calibri" w:hAnsi="Times New Roman" w:cs="Times New Roman"/>
          <w:sz w:val="24"/>
          <w:szCs w:val="24"/>
          <w:lang w:eastAsia="ru-RU"/>
        </w:rPr>
        <w:t xml:space="preserve">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sz w:val="24"/>
          <w:szCs w:val="24"/>
          <w:lang w:eastAsia="ru-RU"/>
        </w:rPr>
        <w:t>Признаки объективной и субъективной сторон преступления. Основания освобождения от уголовной ответственности за незаконные действия с наркотическими средствами или психотропными веществами.</w:t>
      </w:r>
    </w:p>
    <w:p>
      <w:pPr>
        <w:autoSpaceDE w:val="0"/>
        <w:autoSpaceDN w:val="0"/>
        <w:adjustRightInd w:val="0"/>
        <w:spacing w:after="0" w:line="240" w:lineRule="auto"/>
        <w:ind w:firstLine="284"/>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Незаконные производство, сбыт или пересылка наркотических средств, психотропных веществ или их аналогов, </w:t>
      </w:r>
      <w:r>
        <w:rPr>
          <w:rFonts w:ascii="Times New Roman" w:eastAsia="Calibri" w:hAnsi="Times New Roman" w:cs="Times New Roman"/>
          <w:sz w:val="24"/>
          <w:szCs w:val="24"/>
          <w:lang w:eastAsia="ru-RU"/>
        </w:rPr>
        <w:t>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правил оборота наркотических средств или психотропных веществ. Незаконное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либо их частей, содержащих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наркотических средств или психотропных веществ. Хищение либо вымогательство наркотических средств или психотропных веществ. Контрабанда наркотических средств, психотропных веществ, их прекурсоров или аналогов, растений, содержащих наркотические вещества, психотропные вещества или их </w:t>
      </w:r>
      <w:proofErr w:type="spellStart"/>
      <w:r>
        <w:rPr>
          <w:rFonts w:ascii="Times New Roman" w:eastAsia="Times New Roman" w:hAnsi="Times New Roman" w:cs="Times New Roman"/>
          <w:sz w:val="24"/>
          <w:szCs w:val="24"/>
          <w:lang w:eastAsia="ru-RU"/>
        </w:rPr>
        <w:t>прекурсоры</w:t>
      </w:r>
      <w:proofErr w:type="spellEnd"/>
      <w:r>
        <w:rPr>
          <w:rFonts w:ascii="Times New Roman" w:eastAsia="Times New Roman" w:hAnsi="Times New Roman" w:cs="Times New Roman"/>
          <w:sz w:val="24"/>
          <w:szCs w:val="24"/>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 </w:t>
      </w:r>
    </w:p>
    <w:p>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 Виды этого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преступления против здоровья населения. Незаконное осуществление медицинской деятельности или фармацевтической деятельности. Отграничение этого преступления от незаконной предпринимательской деятельности, причинения смерти, тяжкого вреда здоровью по неосторожности.  Нарушение санитарно-эпидемиологических правил. Отграничение этого преступления от причинения вреда здоровью, смерти по неосторожности.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или оказание услуг, не отвечающих требованиям безопасности. Виды преступления. Отграничение этого преступления от нарушения санитарно-эпидемиологических правил, причинения тяжкого вреда здоровью, смерти по неосторожности.</w:t>
      </w:r>
    </w:p>
    <w:p>
      <w:pPr>
        <w:autoSpaceDE w:val="0"/>
        <w:autoSpaceDN w:val="0"/>
        <w:adjustRightInd w:val="0"/>
        <w:spacing w:after="0" w:line="240" w:lineRule="auto"/>
        <w:ind w:firstLine="283"/>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общественной нравственности. Вовлечение в занятие проституцией. Организация занятия проституцией. Получение сексуальных услуг несовершеннолетнего. Незаконное распространение порнографических материалов или предметов. Виды этого преступления. Изготовление и оборот материалов или предметов с порнографическими изображениями несовершеннолетних. Использование </w:t>
      </w:r>
      <w:r>
        <w:rPr>
          <w:rFonts w:ascii="Times New Roman" w:eastAsia="Times New Roman" w:hAnsi="Times New Roman" w:cs="Times New Roman"/>
          <w:sz w:val="24"/>
          <w:szCs w:val="24"/>
          <w:lang w:eastAsia="ru-RU"/>
        </w:rPr>
        <w:lastRenderedPageBreak/>
        <w:t xml:space="preserve">несовершеннолетнего в целях изготовления порнографических материалов или предметов. Организация объединения, посягающего на личность и права граждан. </w:t>
      </w:r>
      <w:r>
        <w:rPr>
          <w:rFonts w:ascii="Times New Roman" w:eastAsia="Calibri" w:hAnsi="Times New Roman" w:cs="Times New Roman"/>
          <w:sz w:val="24"/>
          <w:szCs w:val="24"/>
          <w:lang w:eastAsia="ru-RU"/>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Надругательство над телами умерших и местами их захоронения. Жестокое обращение с животными.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15. Экологические преступления</w:t>
      </w:r>
    </w:p>
    <w:p>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экологических преступлений. </w:t>
      </w:r>
    </w:p>
    <w:p>
      <w:pPr>
        <w:spacing w:after="0" w:line="240" w:lineRule="auto"/>
        <w:ind w:firstLine="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t xml:space="preserve">Преступления, нарушающие правила экологической безопасности при осуществлении специальных видов деятельности. </w:t>
      </w:r>
      <w:r>
        <w:rPr>
          <w:rFonts w:ascii="Times New Roman" w:eastAsia="Calibri" w:hAnsi="Times New Roman" w:cs="Times New Roman"/>
          <w:sz w:val="24"/>
          <w:szCs w:val="24"/>
          <w:lang w:eastAsia="ru-RU"/>
        </w:rPr>
        <w:t xml:space="preserve">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w:t>
      </w:r>
    </w:p>
    <w:p>
      <w:pPr>
        <w:spacing w:after="0" w:line="240" w:lineRule="auto"/>
        <w:ind w:firstLine="28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Преступления, нарушающие правила охраны живой природы. Незаконная добыча (вылов) водных биологических ресурсов. Нарушение правил охраны водных биологических ресурсов. Незаконная охота. Незаконная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pPr>
        <w:keepNext/>
        <w:spacing w:after="0" w:line="240" w:lineRule="auto"/>
        <w:ind w:firstLine="283"/>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16. Преступления против безопасности движения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эксплуатации транспорта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безопасности движения и эксплуатации транспорта.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безопасность пользования транспортными средствами. Нарушение правил безопасности движения и эксплуатации железнодорожного, воздушного, морского и внутреннего водного транспорта и метрополитена. Недоброкачественный ремонт транспортных средств и выпуск их в эксплуатацию с техническими неисправностями. Нарушение правил дорожного движения и эксплуатации транспортных средств. Недоброкачественный ремонт транспортных средств и выпуск их в эксплуатацию с техническими неисправностями. Приведение в негодность транспортных средств или путей сообщения. Нарушение правил, обеспечивающих безопасную работу транспорта.</w:t>
      </w:r>
    </w:p>
    <w:p>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Иные преступления в сфере функционирования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 Нарушение правил международных полетов. </w:t>
      </w:r>
      <w:r>
        <w:rPr>
          <w:rFonts w:ascii="Times New Roman" w:eastAsia="Times New Roman" w:hAnsi="Times New Roman" w:cs="Times New Roman"/>
          <w:color w:val="000000"/>
          <w:sz w:val="24"/>
          <w:szCs w:val="24"/>
          <w:lang w:eastAsia="ru-RU"/>
        </w:rPr>
        <w:t>Нарушение правил использования воздушного пространства Российской Федерации.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17. Преступления в сфере компьютерной информации</w:t>
      </w:r>
    </w:p>
    <w:p>
      <w:pPr>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преступления в сфере компьютерной информации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Виды преступлений в сфере компьютерной информации.</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Неправомерный доступ к компьютерной информации. Создание, использование и распространение вредоносных</w:t>
      </w:r>
      <w:r>
        <w:rPr>
          <w:rFonts w:ascii="Times New Roman" w:eastAsia="Times New Roman" w:hAnsi="Times New Roman" w:cs="Times New Roman"/>
          <w:color w:val="000000"/>
          <w:sz w:val="24"/>
          <w:szCs w:val="24"/>
          <w:lang w:eastAsia="ru-RU"/>
        </w:rPr>
        <w:t xml:space="preserve"> компьютерных </w:t>
      </w:r>
      <w:r>
        <w:rPr>
          <w:rFonts w:ascii="Times New Roman" w:eastAsia="Times New Roman" w:hAnsi="Times New Roman" w:cs="Times New Roman"/>
          <w:sz w:val="24"/>
          <w:szCs w:val="24"/>
          <w:lang w:eastAsia="ru-RU"/>
        </w:rPr>
        <w:t xml:space="preserve">программ. Нарушение правил эксплуатации </w:t>
      </w:r>
      <w:r>
        <w:rPr>
          <w:rFonts w:ascii="Times New Roman" w:eastAsia="Times New Roman" w:hAnsi="Times New Roman" w:cs="Times New Roman"/>
          <w:color w:val="000000"/>
          <w:sz w:val="24"/>
          <w:szCs w:val="24"/>
          <w:lang w:eastAsia="ru-RU"/>
        </w:rPr>
        <w:t>средств хранения, обработки или передачи компьютерной информации и информационно-телекоммуникационных сетей.</w:t>
      </w:r>
    </w:p>
    <w:p>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18. Преступления против основ конституционного</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строя и безопасности государства</w:t>
      </w:r>
    </w:p>
    <w:p>
      <w:pPr>
        <w:tabs>
          <w:tab w:val="left" w:pos="720"/>
        </w:tabs>
        <w:spacing w:after="0" w:line="240" w:lineRule="auto"/>
        <w:ind w:firstLine="283"/>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Понятие и классификация преступлений против основ конституционного строя и безопасности государства</w:t>
      </w:r>
      <w:r>
        <w:rPr>
          <w:rFonts w:ascii="Times New Roman" w:eastAsia="Times New Roman" w:hAnsi="Times New Roman" w:cs="Times New Roman"/>
          <w:i/>
          <w:sz w:val="24"/>
          <w:szCs w:val="24"/>
          <w:lang w:eastAsia="ru-RU"/>
        </w:rPr>
        <w:t xml:space="preserve">.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внешнюю безопасность Российской Федерации. Государственная измена. Формы государственной измены. Особенности субъективных признаков преступления. Основания освобождения от уголовной ответственности за государственную измену. Шпионаж. Виды шпионажа. Разглашение государственной тайны. Объективные и субъективные признаки преступления. Отграничение разглашения государственной тайны от государственной измены в форме выдачи государственной тайны. Утрата документов, содержащих государственную тайну. Особенности субъективных признаков преступления. Разглашение государственной тайны. Незаконное получение сведений, составляющих государственную тайну.</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внутреннюю безопасность Российской Федерации. Посягательство на жизнь государственного или общественного деятеля. Особенности объективных и субъективных признаков преступления. Насильственный захват или насильственное удержание власти. Вооруженный мятеж. Публичные призывы к осуществлению экстремисткой деятельности. Возбуждение ненависти либо вражды, а равно унижение человеческого достоинства. Диверсия. Отличие диверсии от умышленного уничтожения или повреждения имущества, терроризма, других преступлений, сопряженных с повреждением, уничтожением имущества. Организация экстремистского сообщества. Понятие экстремистского сообщества. Объективные и субъективные освобождения от уголовной ответственности за участие в экстремистском сообществе. Организация деятельности экстремистской организации. Объективные и субъективные признаки преступления. Основания освобождения от уголовной ответственности за участие в деятельности экстремистской организации.  Организация деятельности экстремистской организации.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19. Преступления против государственной власти,</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интересов государственной службы и службы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органах местного самоуправления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Понятие и признаки должностного лица.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Злоупотребление должностными полномочиями. Признаки основного состава. Квалифицированные виды. Отграничение этого преступления от хищения, совершенного должностным лицом с использованием служебного положения. Нецелевое расходование бюджетных средств. Объективные и субъективные признаки преступления. Нецелевое расходование средств государственных внебюджетных фондов. Признаки основного состава. Квалифицирующие признаки. </w:t>
      </w:r>
      <w:r>
        <w:rPr>
          <w:rFonts w:ascii="Times New Roman" w:eastAsia="Times New Roman" w:hAnsi="Times New Roman" w:cs="Times New Roman"/>
          <w:color w:val="000000"/>
          <w:sz w:val="24"/>
          <w:szCs w:val="24"/>
          <w:lang w:eastAsia="ru-RU"/>
        </w:rPr>
        <w:t xml:space="preserve">Внесение в единые государственные реестры заведомо недостоверных сведений. </w:t>
      </w:r>
      <w:r>
        <w:rPr>
          <w:rFonts w:ascii="Times New Roman" w:eastAsia="Times New Roman" w:hAnsi="Times New Roman" w:cs="Times New Roman"/>
          <w:sz w:val="24"/>
          <w:szCs w:val="24"/>
          <w:lang w:eastAsia="ru-RU"/>
        </w:rPr>
        <w:t xml:space="preserve">Превышение должностных полномочий. Виды </w:t>
      </w:r>
      <w:r>
        <w:rPr>
          <w:rFonts w:ascii="Times New Roman" w:eastAsia="Times New Roman" w:hAnsi="Times New Roman" w:cs="Times New Roman"/>
          <w:sz w:val="24"/>
          <w:szCs w:val="24"/>
          <w:lang w:eastAsia="ru-RU"/>
        </w:rPr>
        <w:lastRenderedPageBreak/>
        <w:t xml:space="preserve">преступления. Отличие превышения должностных полномочий от злоупотребления должностными полномочиями. </w:t>
      </w:r>
      <w:r>
        <w:rPr>
          <w:rFonts w:ascii="Times New Roman" w:eastAsia="Times New Roman" w:hAnsi="Times New Roman" w:cs="Times New Roman"/>
          <w:color w:val="000000"/>
          <w:sz w:val="24"/>
          <w:szCs w:val="24"/>
          <w:lang w:eastAsia="ru-RU"/>
        </w:rPr>
        <w:t>Неисполнение сотрудником органа внутренних дел приказа</w:t>
      </w:r>
      <w:r>
        <w:rPr>
          <w:rFonts w:ascii="Times New Roman" w:eastAsia="Times New Roman" w:hAnsi="Times New Roman" w:cs="Times New Roman"/>
          <w:sz w:val="24"/>
          <w:szCs w:val="24"/>
          <w:lang w:eastAsia="ru-RU"/>
        </w:rPr>
        <w:t xml:space="preserve">.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Понятие взятки. Признаки основного состава. Квалифицирующие признаки получения взятки. Разграничение взятки и «обычного» подарка. Дача взятки. Объективные и субъективные признаки преступления. Основания освобождения лица, давшего взятку, от уголовной ответственности. Посредничество во взяточничестве. Служебный подлог. Виды этого преступления. </w:t>
      </w:r>
      <w:r>
        <w:rPr>
          <w:rFonts w:ascii="Times New Roman" w:eastAsia="Times New Roman" w:hAnsi="Times New Roman" w:cs="Times New Roman"/>
          <w:color w:val="000000"/>
          <w:sz w:val="24"/>
          <w:szCs w:val="24"/>
          <w:lang w:eastAsia="ru-RU"/>
        </w:rPr>
        <w:t xml:space="preserve">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t>
      </w:r>
      <w:r>
        <w:rPr>
          <w:rFonts w:ascii="Times New Roman" w:eastAsia="Times New Roman" w:hAnsi="Times New Roman" w:cs="Times New Roman"/>
          <w:sz w:val="24"/>
          <w:szCs w:val="24"/>
          <w:lang w:eastAsia="ru-RU"/>
        </w:rPr>
        <w:t>Халатность. Виды этого преступления. Отграничение халатности от неисполнения или недобросовестного исполнения профессиональных обязанностей, не связанных с должностными полномочиями субъекта.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20. Преступления против правосудия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система преступлений против правосудия.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посягающие на самостоятельность судебной власти, ее авторитет и безопасную деятельность судей и иных лиц, содействующих осуществлению правосудия. 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Разглашение сведений о мерах безопасности, применяемых в отношении судьи и участников уголовного процесса.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правосудия, совершаемые судьями и иными должностными лицами органов предварительного расследования и сторонами по гражданскому делу.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и результатов оперативно – розыскной деятельности. Провокация взятки или коммерческого подкупа. Вынесение заведомо неправосудных приговора, решения или иного судебного акта.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установленного законом порядка получения, использования и сохранения доказательственной информации. Заведомо ложный донос. Заведомо ложное показание, заключение эксперта, специалиста или неправильный перевод. Основания освобождения от уголовной ответственности за совершение этого преступления.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установленного законом порядка исполнения вступивших в законную силу приговоров, решений судов и иных судебных актов. Незаконные действия в отношении имущества, подвергнутого описи или аресту или подлежащего конфискации. Побег из места лишения свободы, из-под ареста или из-под стражи. </w:t>
      </w:r>
      <w:r>
        <w:rPr>
          <w:rFonts w:ascii="Times New Roman" w:eastAsia="Times New Roman" w:hAnsi="Times New Roman" w:cs="Times New Roman"/>
          <w:color w:val="000000"/>
          <w:sz w:val="24"/>
          <w:szCs w:val="24"/>
          <w:lang w:eastAsia="ru-RU"/>
        </w:rPr>
        <w:t>Уклонение от отбывания ограничения свободы, лишения свободы, а также от применения принудительных мер медицинского характера.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Уклонение от административного надзора.</w:t>
      </w:r>
      <w:r>
        <w:rPr>
          <w:rFonts w:ascii="Times New Roman" w:eastAsia="Times New Roman" w:hAnsi="Times New Roman" w:cs="Times New Roman"/>
          <w:sz w:val="24"/>
          <w:szCs w:val="24"/>
          <w:lang w:eastAsia="ru-RU"/>
        </w:rPr>
        <w:t xml:space="preserve"> Неисполнение приговора суда, решения суда или иного судебного акта. Укрывательство преступлений.</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 Преступления против порядка управления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и виды преступлений против порядка управления.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порядка управления, нарушающие нормальную деятельность государственного аппарата. Надругательство на Государственным гербом Российской </w:t>
      </w:r>
      <w:r>
        <w:rPr>
          <w:rFonts w:ascii="Times New Roman" w:eastAsia="Times New Roman" w:hAnsi="Times New Roman" w:cs="Times New Roman"/>
          <w:sz w:val="24"/>
          <w:szCs w:val="24"/>
          <w:lang w:eastAsia="ru-RU"/>
        </w:rPr>
        <w:lastRenderedPageBreak/>
        <w:t>Федерации или Государственным флагом Российской Федерации. Применение насилия в отношении представителя власти. Посягательство на жизнь сотрудника правоохранительного органа.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Приобретение или сбыт официальных документов и государственных наград.</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порядка управления, нарушающие специальные правила обеспечения порядка управления. Незаконное пересечение Государственной границы Российской Федерации. Организация незаконной миграции.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Фиктивная постановка на учет иностранного гражданина или лица без гражданства по месту пребывания в жилом помещении в Российской Федерации Противоправное изменение Государственной границы Российской Федерации. Уклонение от прохождения военной и альтернативной гражданской службы. Самоуправство.</w:t>
      </w:r>
      <w:r>
        <w:rPr>
          <w:rFonts w:ascii="Times New Roman" w:eastAsia="Times New Roman" w:hAnsi="Times New Roman" w:cs="Times New Roman"/>
          <w:color w:val="000000"/>
          <w:sz w:val="24"/>
          <w:szCs w:val="24"/>
          <w:lang w:eastAsia="ru-RU"/>
        </w:rPr>
        <w:t xml:space="preserve">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любо вида на жительство или иного действительного документа, подтверждающего право на его постоянное проживание в иностранном государстве.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порядок ведения официальной документации. Похищение или повреждение документов, штампов, печатей либо похищение марок акцизного сбора, специальных марок или знаков соответствия.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Неправомерное завладение государственным регистрационным знаком транспортного средства. Подделка или уничтожение идентификационного номера транспортного средства.</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22. Преступления против военной службы</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преступлений против военной службы, их виды. </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установленные правила взаимоотношений военнослужащих. Неисполнение приказа. Сопротивление начальнику или принуждение его к нарушениям обязанностей военной службы. Насильственные действия в отношении начальника. Особенности субъективных признаков преступления. Нарушение уставных правил взаимоотношения между военнослужащими при отсутствии между ними отношений подчиненности. Оскорбление военнослужащего. Виды этого преступления. Отграничение оскорбления военнослужащего от унижения чести и достоинства военнослужащего, образующего нарушение уставных правил взаимоотношений между военнослужащими.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военной службы, сопряженные с уклонением от исполнения обязанностей военной службы. Самовольное оставление части или места службы. Дезертирство. Виды этих преступлений. Основания освобождения от уголовной ответственности за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нарушающие правила несения специальных видов военной службы. Нарушение правил несения боевого дежурства. Виды этого преступления. Особенности субъективной стороны. Нарушение правил несения пограничной службы. Нарушение уставных правил караульной службы. Нарушение правил несения службы по охране </w:t>
      </w:r>
      <w:r>
        <w:rPr>
          <w:rFonts w:ascii="Times New Roman" w:eastAsia="Times New Roman" w:hAnsi="Times New Roman" w:cs="Times New Roman"/>
          <w:sz w:val="24"/>
          <w:szCs w:val="24"/>
          <w:lang w:eastAsia="ru-RU"/>
        </w:rPr>
        <w:lastRenderedPageBreak/>
        <w:t>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нарушающие правила пользования военным имуществом. Умышленное уничтожение или повреждение военного имущества. Отличие этого преступления от умышленного уничтожения или повреждения имущества. Уничтожение или повреждение военного имущества по неосторожности. Утрата военного имущества. Особенности субъективной стороны этого преступления. Оставление погибающего военного корабля. Нарушение правил обращения с оружием и предметами, представляющими повышенную опасность для окружающих. Особенности объективных признаков этого преступления. Нарушение правил вождения или эксплуатации машин. Нарушение правил полетов или подготовки к ним. Нарушение правил кораблевождения.</w:t>
      </w:r>
    </w:p>
    <w:p>
      <w:pPr>
        <w:spacing w:after="0" w:line="240" w:lineRule="auto"/>
        <w:ind w:firstLine="28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 Преступления против мира и безопасности человечества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преступлений против мира и безопасности человечества</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Международные нормативные акты об ответственности за преступления против мира и безопасности человечества.</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Преступления против мира и мирного сосуществования государств. Планирование, подготовка, развязывание или ведение агрессивной войны. Особенности субъекта этого преступления. Публичные призывы к развязыванию агрессивной войны. Специфика объективных признаков. Квалифицированные виды преступления. Реабилитация нацизма. Применение запрещенных средств и методов ведения войны. Виды этого преступления. Нападение на лиц или учреждения, которые пользуются международной защитой. Особенности субъективных признаков преступления. </w:t>
      </w:r>
      <w:proofErr w:type="spellStart"/>
      <w:r>
        <w:rPr>
          <w:rFonts w:ascii="Times New Roman" w:eastAsia="Times New Roman" w:hAnsi="Times New Roman" w:cs="Times New Roman"/>
          <w:sz w:val="24"/>
          <w:szCs w:val="24"/>
          <w:lang w:eastAsia="ru-RU"/>
        </w:rPr>
        <w:t>Наемничество</w:t>
      </w:r>
      <w:proofErr w:type="spellEnd"/>
      <w:r>
        <w:rPr>
          <w:rFonts w:ascii="Times New Roman" w:eastAsia="Times New Roman" w:hAnsi="Times New Roman" w:cs="Times New Roman"/>
          <w:sz w:val="24"/>
          <w:szCs w:val="24"/>
          <w:lang w:eastAsia="ru-RU"/>
        </w:rPr>
        <w:t>. Понятие наемника. Специфика объективных признаков преступления.</w:t>
      </w:r>
    </w:p>
    <w:p>
      <w:pPr>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Преступления против безопасности человечества. Разработка, производство, накопление, приобретение или сбыт оружия массового поражения. Геноцид. Особенности объективных и субъективных признаков. Экоцид. Отграничение экоцида от экологических преступлений, преступлений против собственности.</w:t>
      </w:r>
    </w:p>
    <w:p>
      <w:pPr>
        <w:widowControl w:val="0"/>
        <w:tabs>
          <w:tab w:val="left" w:pos="1322"/>
        </w:tabs>
        <w:spacing w:after="0" w:line="240" w:lineRule="auto"/>
        <w:jc w:val="both"/>
        <w:rPr>
          <w:rFonts w:ascii="Times New Roman" w:eastAsia="Times New Roman" w:hAnsi="Times New Roman" w:cs="Times New Roman"/>
          <w:b/>
          <w:color w:val="000000"/>
          <w:spacing w:val="7"/>
          <w:sz w:val="24"/>
          <w:szCs w:val="24"/>
          <w:lang w:eastAsia="ru-RU"/>
        </w:rPr>
        <w:sectPr>
          <w:pgSz w:w="11906" w:h="16838"/>
          <w:pgMar w:top="1134" w:right="850" w:bottom="1134" w:left="1701" w:header="708" w:footer="708" w:gutter="0"/>
          <w:cols w:space="708"/>
          <w:docGrid w:linePitch="360"/>
        </w:sectPr>
      </w:pPr>
    </w:p>
    <w:p>
      <w:pPr>
        <w:widowControl w:val="0"/>
        <w:tabs>
          <w:tab w:val="left" w:pos="1322"/>
        </w:tabs>
        <w:spacing w:after="0" w:line="240" w:lineRule="auto"/>
        <w:jc w:val="both"/>
        <w:rPr>
          <w:rFonts w:ascii="Times New Roman" w:eastAsia="Times New Roman" w:hAnsi="Times New Roman" w:cs="Times New Roman"/>
          <w:b/>
          <w:i/>
          <w:iCs/>
          <w:color w:val="000000"/>
          <w:spacing w:val="-1"/>
          <w:sz w:val="24"/>
          <w:szCs w:val="24"/>
          <w:lang w:eastAsia="ru-RU"/>
        </w:rPr>
      </w:pPr>
      <w:r>
        <w:rPr>
          <w:rFonts w:ascii="Times New Roman" w:eastAsia="Times New Roman" w:hAnsi="Times New Roman" w:cs="Times New Roman"/>
          <w:b/>
          <w:color w:val="000000"/>
          <w:spacing w:val="7"/>
          <w:sz w:val="24"/>
          <w:szCs w:val="24"/>
          <w:lang w:eastAsia="ru-RU"/>
        </w:rPr>
        <w:lastRenderedPageBreak/>
        <w:t xml:space="preserve">Рекомендуемая литература </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Конституция РФ. М., 1993.</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кодекс РФ. М., 1996.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Модельный уголовный кодекс. Рекомендательный законодательный акт для СНГ. Принят на седьмом пленарном заседании Межпарламентской Ассамблеи государств-участников СНГ 17 февраля 1996г.</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Вопросы общей части уголовного права в российской судебной практике. Раздел «Преступление». Тематический сборник опубликованный судебной практики за 1999-2005гг. / Сост. А.В. </w:t>
      </w:r>
      <w:proofErr w:type="spellStart"/>
      <w:r>
        <w:rPr>
          <w:rFonts w:ascii="Times New Roman" w:hAnsi="Times New Roman"/>
          <w:sz w:val="24"/>
          <w:szCs w:val="24"/>
        </w:rPr>
        <w:t>Пашковская</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 Отв. ред. В.И. Радченко. М., 2004.</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Комментарий к уголовному кодексу РФ. 5-е изд. / Под ред. В.М. Лебедева.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Общая часть: В2 т.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2002.</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Курс российского уголовного права. Общая часть / Под ред. В.Н. Кудрявцева и А.В. Наумова. М.,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Общая часть. Курс лекций. М.,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Практика применения УК РФ: Комментарий судебной практики и доктрина толкования / Под ред. Г.М. Резника.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 Науч. ред. А.И. </w:t>
      </w:r>
      <w:proofErr w:type="spellStart"/>
      <w:r>
        <w:rPr>
          <w:rFonts w:ascii="Times New Roman" w:hAnsi="Times New Roman"/>
          <w:sz w:val="24"/>
          <w:szCs w:val="24"/>
        </w:rPr>
        <w:t>Коробеев</w:t>
      </w:r>
      <w:proofErr w:type="spellEnd"/>
      <w:r>
        <w:rPr>
          <w:rFonts w:ascii="Times New Roman" w:hAnsi="Times New Roman"/>
          <w:sz w:val="24"/>
          <w:szCs w:val="24"/>
        </w:rPr>
        <w:t>. (Т. 1,2). Владивосток, 1999; 2000.</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Курс лекций: В 5т. / Под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1. Общая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В 2 т. Т. 1. Общая часть / Под ред. В.С. Комиссарова. СПб.: Питер,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Таганцев Н.С. Русское уголовное право. Общая часть: В 2 т. Тула, 2001.</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Под ред. Н.М. Кропачева, Б.В. </w:t>
      </w:r>
      <w:proofErr w:type="spellStart"/>
      <w:r>
        <w:rPr>
          <w:rFonts w:ascii="Times New Roman" w:hAnsi="Times New Roman"/>
          <w:sz w:val="24"/>
          <w:szCs w:val="24"/>
        </w:rPr>
        <w:t>Волженкина</w:t>
      </w:r>
      <w:proofErr w:type="spellEnd"/>
      <w:r>
        <w:rPr>
          <w:rFonts w:ascii="Times New Roman" w:hAnsi="Times New Roman"/>
          <w:sz w:val="24"/>
          <w:szCs w:val="24"/>
        </w:rPr>
        <w:t>, В.В. Орехова. СПб.,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Общая часть / Под ред. Н.Ф. Кузнецовой и И.М. </w:t>
      </w:r>
      <w:proofErr w:type="spellStart"/>
      <w:r>
        <w:rPr>
          <w:rFonts w:ascii="Times New Roman" w:hAnsi="Times New Roman"/>
          <w:sz w:val="24"/>
          <w:szCs w:val="24"/>
        </w:rPr>
        <w:t>Тяжковой</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Энциклопедия уголовного права. Т. 1-10. СПб., 2005-2007.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Галахова А.В. Толкование Особенной части УК РФ в Постановлениях Пленума Верховного Суда РФ.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Особенная часть: В 3 т.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2002.</w:t>
      </w:r>
    </w:p>
    <w:p>
      <w:pPr>
        <w:pStyle w:val="1"/>
        <w:numPr>
          <w:ilvl w:val="0"/>
          <w:numId w:val="13"/>
        </w:numPr>
        <w:ind w:left="0" w:firstLine="425"/>
        <w:rPr>
          <w:rFonts w:ascii="Times New Roman" w:hAnsi="Times New Roman"/>
          <w:sz w:val="24"/>
          <w:szCs w:val="24"/>
        </w:rPr>
      </w:pPr>
      <w:r>
        <w:rPr>
          <w:rFonts w:ascii="Times New Roman" w:hAnsi="Times New Roman"/>
          <w:sz w:val="24"/>
          <w:szCs w:val="24"/>
        </w:rPr>
        <w:t>Наумов А.В. Российское уголовное право: Особенная часть: Курс лекций. М., 2004.</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А.И. </w:t>
      </w:r>
      <w:proofErr w:type="spellStart"/>
      <w:r>
        <w:rPr>
          <w:rFonts w:ascii="Times New Roman" w:hAnsi="Times New Roman"/>
          <w:sz w:val="24"/>
          <w:szCs w:val="24"/>
        </w:rPr>
        <w:t>Рарога</w:t>
      </w:r>
      <w:proofErr w:type="spellEnd"/>
      <w:r>
        <w:rPr>
          <w:rFonts w:ascii="Times New Roman" w:hAnsi="Times New Roman"/>
          <w:sz w:val="24"/>
          <w:szCs w:val="24"/>
        </w:rPr>
        <w:t>.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Курс уголовного права: В 5 т. / Под науч. ред. А.И. </w:t>
      </w:r>
      <w:proofErr w:type="spellStart"/>
      <w:r>
        <w:rPr>
          <w:rFonts w:ascii="Times New Roman" w:hAnsi="Times New Roman"/>
          <w:sz w:val="24"/>
          <w:szCs w:val="24"/>
        </w:rPr>
        <w:t>Коробеева</w:t>
      </w:r>
      <w:proofErr w:type="spellEnd"/>
      <w:r>
        <w:rPr>
          <w:rFonts w:ascii="Times New Roman" w:hAnsi="Times New Roman"/>
          <w:sz w:val="24"/>
          <w:szCs w:val="24"/>
        </w:rPr>
        <w:t>. СПб., 2008.</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Российское уголовное право: В 2 т. Т. 2. Особенная часть / Под ред. Л.В. </w:t>
      </w:r>
      <w:proofErr w:type="spellStart"/>
      <w:r>
        <w:rPr>
          <w:rFonts w:ascii="Times New Roman" w:hAnsi="Times New Roman"/>
          <w:sz w:val="24"/>
          <w:szCs w:val="24"/>
        </w:rPr>
        <w:t>Иногамовой-Хегай</w:t>
      </w:r>
      <w:proofErr w:type="spellEnd"/>
      <w:r>
        <w:rPr>
          <w:rFonts w:ascii="Times New Roman" w:hAnsi="Times New Roman"/>
          <w:sz w:val="24"/>
          <w:szCs w:val="24"/>
        </w:rPr>
        <w:t xml:space="preserve">, В.С. Комиссарова, А.И. </w:t>
      </w:r>
      <w:proofErr w:type="spellStart"/>
      <w:r>
        <w:rPr>
          <w:rFonts w:ascii="Times New Roman" w:hAnsi="Times New Roman"/>
          <w:sz w:val="24"/>
          <w:szCs w:val="24"/>
        </w:rPr>
        <w:t>Рарога</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Российское уголовное право. Особенная часть / Под ред. В.С. Комиссарова. СПб.: Питер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lastRenderedPageBreak/>
        <w:t>Уголовное право России. Особенная часть / Под ред. В.Н. Кудрявцева, В.В. Лунева, А.В. Наумова.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Учебный комментарий к Уголовному кодексу РФ / Под общ. Ред. А.Э. </w:t>
      </w:r>
      <w:proofErr w:type="spellStart"/>
      <w:r>
        <w:rPr>
          <w:rFonts w:ascii="Times New Roman" w:hAnsi="Times New Roman"/>
          <w:sz w:val="24"/>
          <w:szCs w:val="24"/>
        </w:rPr>
        <w:t>Жалинского</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Уголовное право России. Особенная часть. 1 и 2 полутом / Под ред. Г.Н. </w:t>
      </w:r>
      <w:proofErr w:type="spellStart"/>
      <w:r>
        <w:rPr>
          <w:rFonts w:ascii="Times New Roman" w:hAnsi="Times New Roman"/>
          <w:sz w:val="24"/>
          <w:szCs w:val="24"/>
        </w:rPr>
        <w:t>Борзенкова</w:t>
      </w:r>
      <w:proofErr w:type="spellEnd"/>
      <w:r>
        <w:rPr>
          <w:rFonts w:ascii="Times New Roman" w:hAnsi="Times New Roman"/>
          <w:sz w:val="24"/>
          <w:szCs w:val="24"/>
        </w:rPr>
        <w:t xml:space="preserve"> и В.С. Комиссарова.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Мелешко Р.П., </w:t>
      </w:r>
      <w:proofErr w:type="spellStart"/>
      <w:r>
        <w:rPr>
          <w:rFonts w:ascii="Times New Roman" w:hAnsi="Times New Roman"/>
          <w:sz w:val="24"/>
          <w:szCs w:val="24"/>
        </w:rPr>
        <w:t>Тарло</w:t>
      </w:r>
      <w:proofErr w:type="spellEnd"/>
      <w:r>
        <w:rPr>
          <w:rFonts w:ascii="Times New Roman" w:hAnsi="Times New Roman"/>
          <w:sz w:val="24"/>
          <w:szCs w:val="24"/>
        </w:rPr>
        <w:t xml:space="preserve"> Е.Г. Уголовно-правовые системы России и зарубежных стран. М., 2003.</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Современные проблемы и стратегия борьбы с преступностью / </w:t>
      </w:r>
      <w:proofErr w:type="spellStart"/>
      <w:r>
        <w:rPr>
          <w:rFonts w:ascii="Times New Roman" w:hAnsi="Times New Roman"/>
          <w:sz w:val="24"/>
          <w:szCs w:val="24"/>
        </w:rPr>
        <w:t>Научн</w:t>
      </w:r>
      <w:proofErr w:type="spellEnd"/>
      <w:r>
        <w:rPr>
          <w:rFonts w:ascii="Times New Roman" w:hAnsi="Times New Roman"/>
          <w:sz w:val="24"/>
          <w:szCs w:val="24"/>
        </w:rPr>
        <w:t xml:space="preserve">. Ред. В.Н. Бурлаков и Б.В. </w:t>
      </w:r>
      <w:proofErr w:type="spellStart"/>
      <w:r>
        <w:rPr>
          <w:rFonts w:ascii="Times New Roman" w:hAnsi="Times New Roman"/>
          <w:sz w:val="24"/>
          <w:szCs w:val="24"/>
        </w:rPr>
        <w:t>Волженкин</w:t>
      </w:r>
      <w:proofErr w:type="spellEnd"/>
      <w:r>
        <w:rPr>
          <w:rFonts w:ascii="Times New Roman" w:hAnsi="Times New Roman"/>
          <w:sz w:val="24"/>
          <w:szCs w:val="24"/>
        </w:rPr>
        <w:t>. СПб.,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 Сост. Г.А. </w:t>
      </w:r>
      <w:proofErr w:type="spellStart"/>
      <w:r>
        <w:rPr>
          <w:rFonts w:ascii="Times New Roman" w:hAnsi="Times New Roman"/>
          <w:sz w:val="24"/>
          <w:szCs w:val="24"/>
        </w:rPr>
        <w:t>Есаков</w:t>
      </w:r>
      <w:proofErr w:type="spellEnd"/>
      <w:r>
        <w:rPr>
          <w:rFonts w:ascii="Times New Roman" w:hAnsi="Times New Roman"/>
          <w:sz w:val="24"/>
          <w:szCs w:val="24"/>
        </w:rPr>
        <w:t>. М., 2005.</w:t>
      </w:r>
    </w:p>
    <w:p>
      <w:pPr>
        <w:pStyle w:val="1"/>
        <w:numPr>
          <w:ilvl w:val="0"/>
          <w:numId w:val="13"/>
        </w:numPr>
        <w:ind w:left="0" w:firstLine="425"/>
        <w:rPr>
          <w:rFonts w:ascii="Times New Roman" w:hAnsi="Times New Roman"/>
          <w:sz w:val="24"/>
          <w:szCs w:val="24"/>
        </w:rPr>
      </w:pPr>
      <w:r>
        <w:rPr>
          <w:rFonts w:ascii="Times New Roman" w:hAnsi="Times New Roman"/>
          <w:sz w:val="24"/>
          <w:szCs w:val="24"/>
        </w:rPr>
        <w:t xml:space="preserve">Судебная практика по уголовным делам Конституционного Суда РФ, Верховного Суда РФ и Европейского Суда по правам человека (1996-2004гг.) / Сост. Е.Н. </w:t>
      </w:r>
      <w:proofErr w:type="spellStart"/>
      <w:r>
        <w:rPr>
          <w:rFonts w:ascii="Times New Roman" w:hAnsi="Times New Roman"/>
          <w:sz w:val="24"/>
          <w:szCs w:val="24"/>
        </w:rPr>
        <w:t>Трикоз</w:t>
      </w:r>
      <w:proofErr w:type="spellEnd"/>
      <w:r>
        <w:rPr>
          <w:rFonts w:ascii="Times New Roman" w:hAnsi="Times New Roman"/>
          <w:sz w:val="24"/>
          <w:szCs w:val="24"/>
        </w:rPr>
        <w:t>. М., 2006.</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районного суда: Научно-практическое пособие / Под ред. А.В. Галаховой. М., 2007.</w:t>
      </w:r>
    </w:p>
    <w:p>
      <w:pPr>
        <w:pStyle w:val="1"/>
        <w:numPr>
          <w:ilvl w:val="0"/>
          <w:numId w:val="13"/>
        </w:numPr>
        <w:ind w:left="0" w:firstLine="425"/>
        <w:rPr>
          <w:rFonts w:ascii="Times New Roman" w:hAnsi="Times New Roman"/>
          <w:sz w:val="24"/>
          <w:szCs w:val="24"/>
        </w:rPr>
      </w:pPr>
      <w:r>
        <w:rPr>
          <w:rFonts w:ascii="Times New Roman" w:hAnsi="Times New Roman"/>
          <w:sz w:val="24"/>
          <w:szCs w:val="24"/>
        </w:rPr>
        <w:t>Уголовный закон в практике мирового судьи / Под ред. А.В. Галаховой. М., 2007.</w:t>
      </w:r>
    </w:p>
    <w:p>
      <w:pPr>
        <w:pStyle w:val="1"/>
        <w:numPr>
          <w:ilvl w:val="0"/>
          <w:numId w:val="13"/>
        </w:numPr>
        <w:ind w:left="0" w:firstLine="425"/>
        <w:rPr>
          <w:rFonts w:ascii="Times New Roman" w:hAnsi="Times New Roman"/>
          <w:sz w:val="24"/>
          <w:szCs w:val="24"/>
        </w:rPr>
      </w:pPr>
      <w:proofErr w:type="spellStart"/>
      <w:r>
        <w:rPr>
          <w:rFonts w:ascii="Times New Roman" w:hAnsi="Times New Roman"/>
          <w:sz w:val="24"/>
          <w:szCs w:val="24"/>
        </w:rPr>
        <w:t>Флетчер</w:t>
      </w:r>
      <w:proofErr w:type="spellEnd"/>
      <w:r>
        <w:rPr>
          <w:rFonts w:ascii="Times New Roman" w:hAnsi="Times New Roman"/>
          <w:sz w:val="24"/>
          <w:szCs w:val="24"/>
        </w:rPr>
        <w:t xml:space="preserve"> Д., Наумов А.В. Основные концепции современного уголовного права. М., 1998.</w:t>
      </w:r>
    </w:p>
    <w:p>
      <w:pPr>
        <w:pStyle w:val="1"/>
        <w:ind w:left="0"/>
        <w:rPr>
          <w:rFonts w:ascii="Times New Roman" w:hAnsi="Times New Roman"/>
          <w:sz w:val="24"/>
          <w:szCs w:val="24"/>
        </w:rPr>
      </w:pPr>
    </w:p>
    <w:p>
      <w:pPr>
        <w:pStyle w:val="1"/>
        <w:ind w:left="0"/>
        <w:rPr>
          <w:rFonts w:ascii="Times New Roman" w:hAnsi="Times New Roman"/>
          <w:b/>
          <w:sz w:val="24"/>
          <w:szCs w:val="24"/>
        </w:rPr>
      </w:pPr>
    </w:p>
    <w:p>
      <w:pPr>
        <w:pStyle w:val="1"/>
        <w:ind w:left="0"/>
        <w:jc w:val="center"/>
        <w:rPr>
          <w:rFonts w:ascii="Times New Roman" w:hAnsi="Times New Roman"/>
          <w:b/>
          <w:sz w:val="24"/>
          <w:szCs w:val="24"/>
        </w:rPr>
      </w:pPr>
      <w:r>
        <w:rPr>
          <w:rFonts w:ascii="Times New Roman" w:hAnsi="Times New Roman"/>
          <w:b/>
          <w:sz w:val="24"/>
          <w:szCs w:val="24"/>
        </w:rPr>
        <w:t>ВОПРОСЫ ВСТУПИТЕЛЬНОГО ЭКЗАМЕНА</w:t>
      </w:r>
      <w:r>
        <w:rPr>
          <w:rFonts w:ascii="Times New Roman" w:hAnsi="Times New Roman"/>
          <w:b/>
          <w:sz w:val="24"/>
          <w:szCs w:val="24"/>
        </w:rPr>
        <w:br/>
        <w:t>ПО ДИСЦИПЛИНЕ «УГОЛОВНОЕ ПРАВО»</w:t>
      </w:r>
    </w:p>
    <w:p>
      <w:pPr>
        <w:pStyle w:val="1"/>
        <w:ind w:left="0"/>
        <w:rPr>
          <w:rFonts w:ascii="Times New Roman" w:hAnsi="Times New Roman"/>
          <w:sz w:val="24"/>
          <w:szCs w:val="24"/>
        </w:rPr>
      </w:pP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Объект и предмет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объективной стороны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субъекта преступления.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виды умысла.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Неосторожность и ее виды.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Покушение на преступление, его виды и уголовно-правовое значение.</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Понятие соучастия в преступлении, виды соучастников в преступлении.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Добровольный отказ от преступления. Отграничение от деятельного раскаяния.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Совокупность преступлений и ее виды и уголовно-правовое значение.</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Необходимая оборона. Понятие, условия правомерности необходимой обороны.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цели наказания. Классификация наказаний.</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Общие начала назначения наказания.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Освобождения от уголовной ответственности в связи с деятельным раскаянием (ст. 75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Условное осуждение и условно-досрочное освобождение от отбывания наказания (ст. ст. 73, 74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наказаний, назначаемых несовершеннолетним.</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Понятие убийства.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Убийство, совершенное в состоянии аффекта (ст. 107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Изнасилование.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Похищение человека. Отграничение от незаконного лишения свободы (ст. 127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и формы хищения чужого имущества.</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Кража. Понятие, отграничение от грабежа, присвоения или растраты.</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Вымогательство. Отграничение от грабежа и разбоя.</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Изготовление, хранение, перевозка или сбыт поддельных денег или ценных бумаг.</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Бандитизм. Отграничение от незаконного вооруженного формирования или участия в нем (ст. 208 УК РФ).</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Террористический акт. Понятие, отличие от диверсии.</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Хищение либо вымогательство наркотических средств или психотропных веществ.</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Нарушение правил дорожного движения и эксплуатации транспортных средств.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измена. Отграничение от </w:t>
      </w:r>
      <w:r>
        <w:rPr>
          <w:rFonts w:ascii="Times New Roman" w:hAnsi="Times New Roman" w:cs="Times New Roman"/>
          <w:color w:val="000000"/>
          <w:sz w:val="24"/>
          <w:szCs w:val="24"/>
        </w:rPr>
        <w:t>незаконного получения сведений, составляющих государственную тайну</w:t>
      </w:r>
      <w:r>
        <w:rPr>
          <w:rFonts w:ascii="Times New Roman" w:hAnsi="Times New Roman" w:cs="Times New Roman"/>
          <w:sz w:val="24"/>
          <w:szCs w:val="24"/>
        </w:rPr>
        <w:t xml:space="preserve"> </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Злоупотребление должностными полномочиями.. Отграничение от превышения должностных полномочий.</w:t>
      </w:r>
    </w:p>
    <w:p>
      <w:pPr>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Получение взятки. Отграничение от коммерческого подкупа.</w:t>
      </w:r>
    </w:p>
    <w:p>
      <w:pPr>
        <w:spacing w:after="0" w:line="240" w:lineRule="auto"/>
        <w:jc w:val="both"/>
        <w:rPr>
          <w:rFonts w:ascii="Times New Roman" w:hAnsi="Times New Roman" w:cs="Times New Roman"/>
          <w:sz w:val="24"/>
          <w:szCs w:val="24"/>
        </w:rPr>
        <w:sectPr>
          <w:pgSz w:w="11906" w:h="16838"/>
          <w:pgMar w:top="1134" w:right="850" w:bottom="1134" w:left="1701" w:header="708" w:footer="708" w:gutter="0"/>
          <w:cols w:space="708"/>
          <w:docGrid w:linePitch="360"/>
        </w:sect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p>
    <w:p>
      <w:pPr>
        <w:widowControl w:val="0"/>
        <w:tabs>
          <w:tab w:val="left" w:pos="1085"/>
        </w:tabs>
        <w:spacing w:after="0" w:line="240" w:lineRule="auto"/>
        <w:jc w:val="both"/>
        <w:rPr>
          <w:rFonts w:ascii="Times New Roman" w:eastAsia="Times New Roman" w:hAnsi="Times New Roman" w:cs="Times New Roman"/>
          <w:b/>
          <w:bCs/>
          <w:color w:val="000000"/>
          <w:spacing w:val="4"/>
          <w:sz w:val="24"/>
          <w:szCs w:val="24"/>
          <w:lang w:eastAsia="ru-RU"/>
        </w:rPr>
      </w:pPr>
      <w:r>
        <w:rPr>
          <w:rFonts w:ascii="Times New Roman" w:eastAsia="Times New Roman" w:hAnsi="Times New Roman" w:cs="Times New Roman"/>
          <w:b/>
          <w:bCs/>
          <w:color w:val="000000"/>
          <w:spacing w:val="4"/>
          <w:sz w:val="24"/>
          <w:szCs w:val="24"/>
          <w:lang w:eastAsia="ru-RU"/>
        </w:rPr>
        <w:t>Критерии оценки ответов вступительного экзамена</w:t>
      </w:r>
    </w:p>
    <w:p>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b/>
          <w:iCs/>
          <w:color w:val="000000"/>
          <w:spacing w:val="-1"/>
          <w:sz w:val="24"/>
          <w:szCs w:val="24"/>
          <w:lang w:eastAsia="ru-RU"/>
        </w:rPr>
      </w:pP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91-100 баллов (отлично)</w:t>
      </w:r>
      <w:r>
        <w:rPr>
          <w:rFonts w:ascii="Times New Roman" w:eastAsia="Times New Roman" w:hAnsi="Times New Roman" w:cs="Times New Roman"/>
          <w:iCs/>
          <w:color w:val="000000"/>
          <w:spacing w:val="-1"/>
          <w:sz w:val="24"/>
          <w:szCs w:val="24"/>
          <w:lang w:eastAsia="ru-RU"/>
        </w:rPr>
        <w:t xml:space="preserve"> выставляется экзаменуемому, усвоившему программный материал, исчерпывающе, грамотно и логически стройно его излагающему, в свете которого тесно увязывается теория с практикой. При этом экзаменуемый не затрудняется с ответом при видоизменении задания, свободно справляется с вопросами и другими видами контроля знаний.</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81-90 баллов (хорошо)</w:t>
      </w:r>
      <w:r>
        <w:rPr>
          <w:rFonts w:ascii="Times New Roman" w:eastAsia="Times New Roman" w:hAnsi="Times New Roman" w:cs="Times New Roman"/>
          <w:iCs/>
          <w:color w:val="000000"/>
          <w:spacing w:val="-1"/>
          <w:sz w:val="24"/>
          <w:szCs w:val="24"/>
          <w:lang w:eastAsia="ru-RU"/>
        </w:rPr>
        <w:t xml:space="preserve"> выставляется экзаменуемому,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b/>
          <w:iCs/>
          <w:color w:val="000000"/>
          <w:spacing w:val="-1"/>
          <w:sz w:val="24"/>
          <w:szCs w:val="24"/>
          <w:lang w:eastAsia="ru-RU"/>
        </w:rPr>
        <w:t xml:space="preserve">       60- 80 баллов (удовлетворительно)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выполнении практических заданий.</w:t>
      </w:r>
    </w:p>
    <w:p>
      <w:pPr>
        <w:widowControl w:val="0"/>
        <w:tabs>
          <w:tab w:val="left" w:pos="2367"/>
        </w:tabs>
        <w:spacing w:after="0" w:line="240" w:lineRule="auto"/>
        <w:jc w:val="both"/>
        <w:rPr>
          <w:rFonts w:ascii="Times New Roman" w:eastAsia="Times New Roman" w:hAnsi="Times New Roman" w:cs="Times New Roman"/>
          <w:iCs/>
          <w:color w:val="000000"/>
          <w:spacing w:val="-1"/>
          <w:sz w:val="24"/>
          <w:szCs w:val="24"/>
          <w:lang w:eastAsia="ru-RU"/>
        </w:rPr>
      </w:pPr>
      <w:r>
        <w:rPr>
          <w:rFonts w:ascii="Times New Roman" w:eastAsia="Times New Roman" w:hAnsi="Times New Roman" w:cs="Times New Roman"/>
          <w:iCs/>
          <w:color w:val="000000"/>
          <w:spacing w:val="-1"/>
          <w:sz w:val="24"/>
          <w:szCs w:val="24"/>
          <w:lang w:eastAsia="ru-RU"/>
        </w:rPr>
        <w:t xml:space="preserve">        </w:t>
      </w:r>
      <w:r>
        <w:rPr>
          <w:rFonts w:ascii="Times New Roman" w:eastAsia="Times New Roman" w:hAnsi="Times New Roman" w:cs="Times New Roman"/>
          <w:b/>
          <w:iCs/>
          <w:color w:val="000000"/>
          <w:spacing w:val="-1"/>
          <w:sz w:val="24"/>
          <w:szCs w:val="24"/>
          <w:lang w:eastAsia="ru-RU"/>
        </w:rPr>
        <w:t>0-59 баллов (неудовлетворительно)</w:t>
      </w:r>
      <w:r>
        <w:rPr>
          <w:rFonts w:ascii="Times New Roman" w:eastAsia="Times New Roman" w:hAnsi="Times New Roman" w:cs="Times New Roman"/>
          <w:iCs/>
          <w:color w:val="000000"/>
          <w:spacing w:val="-1"/>
          <w:sz w:val="24"/>
          <w:szCs w:val="24"/>
          <w:lang w:eastAsia="ru-RU"/>
        </w:rPr>
        <w:t xml:space="preserve"> выставляется экзаменуемому, который не усвоил значительной части программного материала, допускает существенные ошибки.</w:t>
      </w:r>
    </w:p>
    <w:p>
      <w:pPr>
        <w:pStyle w:val="a7"/>
        <w:widowControl w:val="0"/>
        <w:numPr>
          <w:ilvl w:val="2"/>
          <w:numId w:val="14"/>
        </w:numPr>
        <w:tabs>
          <w:tab w:val="left" w:pos="2367"/>
        </w:tabs>
        <w:spacing w:after="0" w:line="240" w:lineRule="auto"/>
        <w:ind w:left="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Проверка</w:t>
      </w:r>
      <w:r>
        <w:rPr>
          <w:rFonts w:ascii="Times New Roman" w:eastAsia="Times New Roman" w:hAnsi="Times New Roman" w:cs="Times New Roman"/>
          <w:color w:val="000000"/>
          <w:spacing w:val="7"/>
          <w:sz w:val="24"/>
          <w:szCs w:val="24"/>
          <w:lang w:eastAsia="ru-RU"/>
        </w:rPr>
        <w:tab/>
        <w:t xml:space="preserve">и оценка ответов на задания/вопросы вступительного экзамена проводится аттестационной комиссией, </w:t>
      </w:r>
      <w:r>
        <w:rPr>
          <w:rFonts w:ascii="Times New Roman" w:eastAsia="Times New Roman" w:hAnsi="Times New Roman" w:cs="Times New Roman"/>
          <w:spacing w:val="7"/>
          <w:sz w:val="24"/>
          <w:szCs w:val="24"/>
          <w:lang w:eastAsia="ru-RU"/>
        </w:rPr>
        <w:t xml:space="preserve">действующей на основании </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xml:space="preserve">- Федеральный государственный образовательный стандарт высшего профессионального образования по направлению подготовки 40.04.01 (030900) «Юриспруденция», утвержденный Приказом </w:t>
      </w:r>
      <w:proofErr w:type="spellStart"/>
      <w:r>
        <w:rPr>
          <w:rFonts w:ascii="Times New Roman" w:eastAsia="Times New Roman" w:hAnsi="Times New Roman" w:cs="Times New Roman"/>
          <w:color w:val="000000"/>
          <w:spacing w:val="7"/>
          <w:sz w:val="24"/>
          <w:szCs w:val="24"/>
          <w:lang w:eastAsia="ru-RU"/>
        </w:rPr>
        <w:t>Минобрнауки</w:t>
      </w:r>
      <w:proofErr w:type="spellEnd"/>
      <w:r>
        <w:rPr>
          <w:rFonts w:ascii="Times New Roman" w:eastAsia="Times New Roman" w:hAnsi="Times New Roman" w:cs="Times New Roman"/>
          <w:color w:val="000000"/>
          <w:spacing w:val="7"/>
          <w:sz w:val="24"/>
          <w:szCs w:val="24"/>
          <w:lang w:eastAsia="ru-RU"/>
        </w:rPr>
        <w:t xml:space="preserve"> России от 14.12.2010г.  № 1763;</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Положение об основной образовательной программе бакалавриата, специалитета, магистратуры в НИ ТГУ, утвержденное приказом ректора НИ ТГУ от 22.09.2015 №584/ОД;</w:t>
      </w:r>
    </w:p>
    <w:p>
      <w:pPr>
        <w:widowControl w:val="0"/>
        <w:tabs>
          <w:tab w:val="left" w:pos="2367"/>
        </w:tabs>
        <w:spacing w:after="0" w:line="240" w:lineRule="auto"/>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 ООП магистратуры, реализуемая НИ ТГУ по направлению подготовки 40.04.01 «Юриспруденция» (Программы: «Предупреждение правонарушений и преступлений в современной России», «Предварительное расследование, рассмотрение и разрешение дел в суде»).</w:t>
      </w:r>
    </w:p>
    <w:p>
      <w:pPr>
        <w:widowControl w:val="0"/>
        <w:spacing w:after="0" w:line="240" w:lineRule="auto"/>
        <w:ind w:firstLine="700"/>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7"/>
          <w:sz w:val="24"/>
          <w:szCs w:val="24"/>
          <w:lang w:eastAsia="ru-RU"/>
        </w:rPr>
        <w:t>Общая оценка определяется как средний балл, выставленный всеми членами аттестационной комиссии по результатам вступительного экзамена.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2888"/>
    <w:multiLevelType w:val="hybridMultilevel"/>
    <w:tmpl w:val="39668DD4"/>
    <w:lvl w:ilvl="0" w:tplc="72963FA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9F6E8D"/>
    <w:multiLevelType w:val="multilevel"/>
    <w:tmpl w:val="C608BB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E1B0A"/>
    <w:multiLevelType w:val="multilevel"/>
    <w:tmpl w:val="038EDBE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2471"/>
    <w:multiLevelType w:val="hybridMultilevel"/>
    <w:tmpl w:val="7BB6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E19CB"/>
    <w:multiLevelType w:val="multilevel"/>
    <w:tmpl w:val="53463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016B9"/>
    <w:multiLevelType w:val="multilevel"/>
    <w:tmpl w:val="0CE4D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A372E"/>
    <w:multiLevelType w:val="multilevel"/>
    <w:tmpl w:val="4972F80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77C43"/>
    <w:multiLevelType w:val="multilevel"/>
    <w:tmpl w:val="B2A0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C0003"/>
    <w:multiLevelType w:val="multilevel"/>
    <w:tmpl w:val="EB5824C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EF076C"/>
    <w:multiLevelType w:val="multilevel"/>
    <w:tmpl w:val="1FE602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2180"/>
    <w:multiLevelType w:val="multilevel"/>
    <w:tmpl w:val="CE040A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B2995"/>
    <w:multiLevelType w:val="hybridMultilevel"/>
    <w:tmpl w:val="F222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151B6"/>
    <w:multiLevelType w:val="multilevel"/>
    <w:tmpl w:val="D5943C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81115"/>
    <w:multiLevelType w:val="singleLevel"/>
    <w:tmpl w:val="1842ECAE"/>
    <w:lvl w:ilvl="0">
      <w:start w:val="1"/>
      <w:numFmt w:val="decimal"/>
      <w:lvlText w:val="%1."/>
      <w:legacy w:legacy="1" w:legacySpace="0" w:legacyIndent="283"/>
      <w:lvlJc w:val="left"/>
      <w:pPr>
        <w:ind w:left="283" w:hanging="283"/>
      </w:pPr>
    </w:lvl>
  </w:abstractNum>
  <w:abstractNum w:abstractNumId="14">
    <w:nsid w:val="6D8F6659"/>
    <w:multiLevelType w:val="multilevel"/>
    <w:tmpl w:val="889080E8"/>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755D61"/>
    <w:multiLevelType w:val="hybridMultilevel"/>
    <w:tmpl w:val="27B6CB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668422E"/>
    <w:multiLevelType w:val="multilevel"/>
    <w:tmpl w:val="4BB0FEF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6A350B"/>
    <w:multiLevelType w:val="multilevel"/>
    <w:tmpl w:val="AB0467A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4"/>
  </w:num>
  <w:num w:numId="4">
    <w:abstractNumId w:val="1"/>
  </w:num>
  <w:num w:numId="5">
    <w:abstractNumId w:val="8"/>
  </w:num>
  <w:num w:numId="6">
    <w:abstractNumId w:val="5"/>
  </w:num>
  <w:num w:numId="7">
    <w:abstractNumId w:val="7"/>
  </w:num>
  <w:num w:numId="8">
    <w:abstractNumId w:val="10"/>
  </w:num>
  <w:num w:numId="9">
    <w:abstractNumId w:val="14"/>
  </w:num>
  <w:num w:numId="10">
    <w:abstractNumId w:val="16"/>
  </w:num>
  <w:num w:numId="11">
    <w:abstractNumId w:val="2"/>
  </w:num>
  <w:num w:numId="12">
    <w:abstractNumId w:val="12"/>
  </w:num>
  <w:num w:numId="13">
    <w:abstractNumId w:val="0"/>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8AFAE2-1067-4A7A-A473-CCB4605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basedOn w:val="a0"/>
    <w:link w:val="2"/>
    <w:rPr>
      <w:rFonts w:ascii="Times New Roman" w:eastAsia="Times New Roman" w:hAnsi="Times New Roman" w:cs="Times New Roman"/>
      <w:spacing w:val="7"/>
      <w:sz w:val="20"/>
      <w:szCs w:val="20"/>
      <w:shd w:val="clear" w:color="auto" w:fill="FFFFFF"/>
    </w:rPr>
  </w:style>
  <w:style w:type="paragraph" w:customStyle="1" w:styleId="40">
    <w:name w:val="Основной текст (4)"/>
    <w:basedOn w:val="a"/>
    <w:link w:val="4"/>
    <w:pPr>
      <w:widowControl w:val="0"/>
      <w:shd w:val="clear" w:color="auto" w:fill="FFFFFF"/>
      <w:spacing w:before="660" w:after="540" w:line="288" w:lineRule="exact"/>
    </w:pPr>
    <w:rPr>
      <w:rFonts w:ascii="Times New Roman" w:eastAsia="Times New Roman" w:hAnsi="Times New Roman" w:cs="Times New Roman"/>
      <w:i/>
      <w:iCs/>
      <w:spacing w:val="-1"/>
      <w:sz w:val="20"/>
      <w:szCs w:val="20"/>
    </w:rPr>
  </w:style>
  <w:style w:type="paragraph" w:customStyle="1" w:styleId="2">
    <w:name w:val="Основной текст2"/>
    <w:basedOn w:val="a"/>
    <w:link w:val="a3"/>
    <w:pPr>
      <w:widowControl w:val="0"/>
      <w:shd w:val="clear" w:color="auto" w:fill="FFFFFF"/>
      <w:spacing w:after="300" w:line="254" w:lineRule="exact"/>
    </w:pPr>
    <w:rPr>
      <w:rFonts w:ascii="Times New Roman" w:eastAsia="Times New Roman" w:hAnsi="Times New Roman" w:cs="Times New Roman"/>
      <w:spacing w:val="7"/>
      <w:sz w:val="20"/>
      <w:szCs w:val="20"/>
    </w:rPr>
  </w:style>
  <w:style w:type="paragraph" w:customStyle="1" w:styleId="1">
    <w:name w:val="Абзац списка1"/>
    <w:basedOn w:val="a"/>
    <w:pPr>
      <w:spacing w:after="0" w:line="240" w:lineRule="auto"/>
      <w:ind w:left="720"/>
      <w:jc w:val="both"/>
    </w:pPr>
    <w:rPr>
      <w:rFonts w:ascii="Calibri" w:eastAsia="Times New Roman" w:hAnsi="Calibri" w:cs="Times New Roman"/>
    </w:rPr>
  </w:style>
  <w:style w:type="paragraph" w:customStyle="1" w:styleId="a4">
    <w:name w:val="Темплан"/>
    <w:pPr>
      <w:autoSpaceDE w:val="0"/>
      <w:autoSpaceDN w:val="0"/>
      <w:adjustRightInd w:val="0"/>
      <w:spacing w:after="0" w:line="240" w:lineRule="auto"/>
      <w:jc w:val="both"/>
    </w:pPr>
    <w:rPr>
      <w:rFonts w:ascii="Times New Roman" w:eastAsia="Calibri" w:hAnsi="Times New Roman" w:cs="Times New Roman"/>
      <w:color w:val="000000"/>
      <w:sz w:val="18"/>
      <w:szCs w:val="20"/>
      <w:lang w:eastAsia="ru-RU"/>
    </w:rPr>
  </w:style>
  <w:style w:type="paragraph" w:styleId="a5">
    <w:name w:val="Title"/>
    <w:basedOn w:val="a"/>
    <w:next w:val="a"/>
    <w:link w:val="a6"/>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Pr>
      <w:rFonts w:asciiTheme="majorHAnsi" w:eastAsiaTheme="majorEastAsia" w:hAnsiTheme="majorHAnsi" w:cstheme="majorBidi"/>
      <w:spacing w:val="-10"/>
      <w:kern w:val="28"/>
      <w:sz w:val="56"/>
      <w:szCs w:val="5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paragraph" w:customStyle="1" w:styleId="a9">
    <w:name w:val="Для таблиц"/>
    <w:basedOn w:val="a"/>
    <w:pPr>
      <w:tabs>
        <w:tab w:val="num" w:pos="643"/>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2623">
      <w:bodyDiv w:val="1"/>
      <w:marLeft w:val="0"/>
      <w:marRight w:val="0"/>
      <w:marTop w:val="0"/>
      <w:marBottom w:val="0"/>
      <w:divBdr>
        <w:top w:val="none" w:sz="0" w:space="0" w:color="auto"/>
        <w:left w:val="none" w:sz="0" w:space="0" w:color="auto"/>
        <w:bottom w:val="none" w:sz="0" w:space="0" w:color="auto"/>
        <w:right w:val="none" w:sz="0" w:space="0" w:color="auto"/>
      </w:divBdr>
    </w:div>
    <w:div w:id="1159463105">
      <w:bodyDiv w:val="1"/>
      <w:marLeft w:val="0"/>
      <w:marRight w:val="0"/>
      <w:marTop w:val="0"/>
      <w:marBottom w:val="0"/>
      <w:divBdr>
        <w:top w:val="none" w:sz="0" w:space="0" w:color="auto"/>
        <w:left w:val="none" w:sz="0" w:space="0" w:color="auto"/>
        <w:bottom w:val="none" w:sz="0" w:space="0" w:color="auto"/>
        <w:right w:val="none" w:sz="0" w:space="0" w:color="auto"/>
      </w:divBdr>
    </w:div>
    <w:div w:id="1243568599">
      <w:bodyDiv w:val="1"/>
      <w:marLeft w:val="0"/>
      <w:marRight w:val="0"/>
      <w:marTop w:val="0"/>
      <w:marBottom w:val="0"/>
      <w:divBdr>
        <w:top w:val="none" w:sz="0" w:space="0" w:color="auto"/>
        <w:left w:val="none" w:sz="0" w:space="0" w:color="auto"/>
        <w:bottom w:val="none" w:sz="0" w:space="0" w:color="auto"/>
        <w:right w:val="none" w:sz="0" w:space="0" w:color="auto"/>
      </w:divBdr>
    </w:div>
    <w:div w:id="15794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10121</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Аня Ю. Мариничева</dc:creator>
  <cp:keywords/>
  <dc:description/>
  <cp:lastModifiedBy>ЮИ - Аня Ю. Мариничева</cp:lastModifiedBy>
  <cp:revision>2</cp:revision>
  <dcterms:created xsi:type="dcterms:W3CDTF">2017-04-11T09:22:00Z</dcterms:created>
  <dcterms:modified xsi:type="dcterms:W3CDTF">2017-04-11T09:22:00Z</dcterms:modified>
</cp:coreProperties>
</file>