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6A" w:rsidRDefault="00E30D6A" w:rsidP="00E30D6A">
      <w:pPr>
        <w:tabs>
          <w:tab w:val="left" w:pos="5670"/>
        </w:tabs>
        <w:ind w:left="4820" w:hanging="567"/>
        <w:rPr>
          <w:sz w:val="28"/>
          <w:szCs w:val="28"/>
        </w:rPr>
      </w:pPr>
    </w:p>
    <w:p w:rsidR="00E30D6A" w:rsidRDefault="00E30D6A" w:rsidP="00E30D6A">
      <w:pPr>
        <w:tabs>
          <w:tab w:val="left" w:pos="5670"/>
        </w:tabs>
        <w:ind w:left="4820" w:hanging="567"/>
        <w:rPr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E30D6A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caps/>
          <w:sz w:val="28"/>
          <w:szCs w:val="28"/>
        </w:rPr>
      </w:pPr>
    </w:p>
    <w:p w:rsidR="00E30D6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ДИСЦИПЛИНЫ</w:t>
      </w:r>
    </w:p>
    <w:p w:rsidR="005E3C5A" w:rsidRDefault="005E3C5A" w:rsidP="00BE2271">
      <w:pPr>
        <w:tabs>
          <w:tab w:val="left" w:pos="5670"/>
        </w:tabs>
        <w:ind w:left="-567"/>
        <w:jc w:val="center"/>
        <w:rPr>
          <w:b/>
          <w:sz w:val="28"/>
          <w:szCs w:val="28"/>
        </w:rPr>
      </w:pPr>
    </w:p>
    <w:p w:rsidR="005E3C5A" w:rsidRDefault="005E3C5A" w:rsidP="00BE2271">
      <w:pPr>
        <w:tabs>
          <w:tab w:val="left" w:pos="5670"/>
        </w:tabs>
        <w:ind w:left="-567"/>
        <w:jc w:val="center"/>
        <w:rPr>
          <w:sz w:val="28"/>
          <w:szCs w:val="28"/>
        </w:rPr>
      </w:pPr>
    </w:p>
    <w:p w:rsidR="004F2A8F" w:rsidRPr="00D41D6E" w:rsidRDefault="004F2A8F" w:rsidP="00BE2271">
      <w:pPr>
        <w:tabs>
          <w:tab w:val="left" w:pos="5670"/>
        </w:tabs>
        <w:ind w:left="-567"/>
        <w:rPr>
          <w:sz w:val="28"/>
          <w:szCs w:val="28"/>
        </w:rPr>
      </w:pPr>
    </w:p>
    <w:p w:rsidR="005E3C5A" w:rsidRDefault="00EC6C5D" w:rsidP="00BE2271">
      <w:pPr>
        <w:spacing w:line="360" w:lineRule="auto"/>
        <w:ind w:left="-567"/>
        <w:jc w:val="center"/>
        <w:rPr>
          <w:b/>
          <w:caps/>
          <w:sz w:val="28"/>
          <w:szCs w:val="28"/>
        </w:rPr>
      </w:pPr>
      <w:r w:rsidRPr="00D41D6E">
        <w:rPr>
          <w:b/>
          <w:sz w:val="28"/>
          <w:szCs w:val="28"/>
        </w:rPr>
        <w:t xml:space="preserve"> </w:t>
      </w:r>
      <w:r w:rsidR="005E3C5A">
        <w:rPr>
          <w:b/>
          <w:caps/>
          <w:sz w:val="28"/>
          <w:szCs w:val="28"/>
        </w:rPr>
        <w:t>Международно-правовые стандарты защиты прав и</w:t>
      </w:r>
    </w:p>
    <w:p w:rsidR="004F2A8F" w:rsidRDefault="005E3C5A" w:rsidP="00BE2271">
      <w:pPr>
        <w:spacing w:line="360" w:lineRule="auto"/>
        <w:ind w:left="-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свобод человека и гражданина</w:t>
      </w:r>
    </w:p>
    <w:p w:rsidR="005E3C5A" w:rsidRDefault="005E3C5A" w:rsidP="00BE2271">
      <w:pPr>
        <w:spacing w:line="360" w:lineRule="auto"/>
        <w:ind w:left="-567"/>
        <w:jc w:val="center"/>
        <w:rPr>
          <w:b/>
          <w:caps/>
          <w:sz w:val="28"/>
          <w:szCs w:val="28"/>
        </w:rPr>
      </w:pPr>
    </w:p>
    <w:p w:rsidR="005E3C5A" w:rsidRDefault="005E3C5A" w:rsidP="00BE2271">
      <w:pPr>
        <w:spacing w:line="360" w:lineRule="auto"/>
        <w:ind w:left="-567"/>
        <w:jc w:val="center"/>
        <w:rPr>
          <w:b/>
          <w:caps/>
          <w:sz w:val="28"/>
          <w:szCs w:val="28"/>
        </w:rPr>
      </w:pPr>
    </w:p>
    <w:p w:rsidR="005E3C5A" w:rsidRPr="007F1418" w:rsidRDefault="005E3C5A" w:rsidP="00BE2271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  <w:proofErr w:type="gramStart"/>
      <w:r w:rsidRPr="005E3C5A">
        <w:rPr>
          <w:sz w:val="28"/>
          <w:szCs w:val="28"/>
        </w:rPr>
        <w:t>магистерской</w:t>
      </w:r>
      <w:proofErr w:type="gramEnd"/>
      <w:r w:rsidRPr="005E3C5A">
        <w:rPr>
          <w:sz w:val="28"/>
          <w:szCs w:val="28"/>
        </w:rPr>
        <w:t xml:space="preserve"> программы</w:t>
      </w:r>
    </w:p>
    <w:p w:rsidR="005E3C5A" w:rsidRPr="005E3C5A" w:rsidRDefault="005E3C5A" w:rsidP="00BE2271">
      <w:pPr>
        <w:jc w:val="center"/>
        <w:rPr>
          <w:sz w:val="28"/>
          <w:szCs w:val="28"/>
        </w:rPr>
      </w:pPr>
    </w:p>
    <w:p w:rsidR="005E3C5A" w:rsidRDefault="00BE2271" w:rsidP="00BE2271">
      <w:pPr>
        <w:jc w:val="center"/>
        <w:rPr>
          <w:sz w:val="28"/>
          <w:szCs w:val="28"/>
        </w:rPr>
      </w:pPr>
      <w:r w:rsidRPr="00BE2271">
        <w:rPr>
          <w:sz w:val="28"/>
          <w:szCs w:val="28"/>
        </w:rPr>
        <w:t>«ПРАВОВОЕ РЕГУЛИРОВАНИЕ РАССЛЕДОВАНИЯ, РАССМОТРЕНИЯ И РАЗРЕШЕНИЯ УГОЛОВНЫХ ДЕЛ»</w:t>
      </w:r>
    </w:p>
    <w:p w:rsidR="00BE2271" w:rsidRDefault="00BE2271" w:rsidP="00BE2271">
      <w:pPr>
        <w:jc w:val="center"/>
        <w:rPr>
          <w:sz w:val="28"/>
          <w:szCs w:val="28"/>
        </w:rPr>
      </w:pPr>
    </w:p>
    <w:p w:rsidR="00BE2271" w:rsidRPr="005E3C5A" w:rsidRDefault="00BE2271" w:rsidP="00BE2271">
      <w:pPr>
        <w:jc w:val="center"/>
        <w:rPr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Направление подготовки</w:t>
      </w: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030900.68 «Юриспруденция»</w:t>
      </w:r>
    </w:p>
    <w:p w:rsidR="005E3C5A" w:rsidRPr="005E3C5A" w:rsidRDefault="005E3C5A" w:rsidP="00BE2271">
      <w:pPr>
        <w:jc w:val="center"/>
        <w:rPr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Квалификация (степень) выпускника</w:t>
      </w:r>
    </w:p>
    <w:p w:rsidR="005E3C5A" w:rsidRPr="005E3C5A" w:rsidRDefault="005E3C5A" w:rsidP="00BE2271">
      <w:pPr>
        <w:jc w:val="center"/>
        <w:rPr>
          <w:sz w:val="28"/>
          <w:szCs w:val="28"/>
        </w:rPr>
      </w:pPr>
      <w:r w:rsidRPr="005E3C5A">
        <w:rPr>
          <w:sz w:val="28"/>
          <w:szCs w:val="28"/>
        </w:rPr>
        <w:t>Магистр</w:t>
      </w:r>
    </w:p>
    <w:p w:rsidR="00E30D6A" w:rsidRDefault="00E30D6A" w:rsidP="00BE2271">
      <w:pPr>
        <w:jc w:val="center"/>
        <w:rPr>
          <w:sz w:val="28"/>
          <w:szCs w:val="28"/>
        </w:rPr>
      </w:pPr>
    </w:p>
    <w:p w:rsidR="00E30D6A" w:rsidRDefault="00E30D6A" w:rsidP="00BE2271">
      <w:pPr>
        <w:rPr>
          <w:sz w:val="28"/>
          <w:szCs w:val="28"/>
        </w:rPr>
      </w:pPr>
    </w:p>
    <w:p w:rsidR="00E30D6A" w:rsidRDefault="00BE2271" w:rsidP="00BE2271">
      <w:pPr>
        <w:jc w:val="center"/>
        <w:rPr>
          <w:sz w:val="28"/>
          <w:szCs w:val="28"/>
        </w:rPr>
      </w:pPr>
      <w:proofErr w:type="gramStart"/>
      <w:r w:rsidRPr="00BE2271">
        <w:rPr>
          <w:sz w:val="28"/>
          <w:szCs w:val="28"/>
        </w:rPr>
        <w:t>Форма  обучения</w:t>
      </w:r>
      <w:proofErr w:type="gramEnd"/>
      <w:r w:rsidRPr="00BE2271">
        <w:rPr>
          <w:sz w:val="28"/>
          <w:szCs w:val="28"/>
        </w:rPr>
        <w:t xml:space="preserve">: </w:t>
      </w:r>
      <w:r w:rsidR="00E41FF9" w:rsidRPr="00BE2271">
        <w:rPr>
          <w:sz w:val="28"/>
          <w:szCs w:val="28"/>
        </w:rPr>
        <w:t>очная, заочная, очно-заочная</w:t>
      </w:r>
    </w:p>
    <w:p w:rsidR="00E30D6A" w:rsidRDefault="00E30D6A" w:rsidP="00BE2271">
      <w:pPr>
        <w:rPr>
          <w:sz w:val="28"/>
          <w:szCs w:val="28"/>
        </w:rPr>
      </w:pPr>
    </w:p>
    <w:p w:rsidR="00E30D6A" w:rsidRDefault="00E30D6A" w:rsidP="00BE2271">
      <w:pPr>
        <w:rPr>
          <w:sz w:val="28"/>
          <w:szCs w:val="28"/>
        </w:rPr>
      </w:pPr>
    </w:p>
    <w:p w:rsidR="00E30D6A" w:rsidRDefault="00E30D6A" w:rsidP="00BE227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Томск </w:t>
      </w:r>
      <w:r>
        <w:rPr>
          <w:sz w:val="26"/>
          <w:szCs w:val="26"/>
        </w:rPr>
        <w:t>–</w:t>
      </w:r>
      <w:r>
        <w:rPr>
          <w:sz w:val="28"/>
          <w:szCs w:val="28"/>
        </w:rPr>
        <w:t xml:space="preserve"> 201</w:t>
      </w:r>
      <w:r w:rsidR="005E3C5A">
        <w:rPr>
          <w:sz w:val="28"/>
          <w:szCs w:val="28"/>
        </w:rPr>
        <w:t>6</w:t>
      </w:r>
    </w:p>
    <w:p w:rsidR="005D39EE" w:rsidRDefault="004F2A8F" w:rsidP="00BE2271">
      <w:pPr>
        <w:pStyle w:val="ae"/>
        <w:numPr>
          <w:ilvl w:val="0"/>
          <w:numId w:val="1"/>
        </w:numPr>
        <w:ind w:firstLine="0"/>
        <w:jc w:val="both"/>
        <w:rPr>
          <w:b/>
        </w:rPr>
      </w:pPr>
      <w:r w:rsidRPr="00D41D6E">
        <w:rPr>
          <w:sz w:val="28"/>
          <w:szCs w:val="28"/>
        </w:rPr>
        <w:br w:type="page"/>
      </w:r>
      <w:r w:rsidR="005E3C5A">
        <w:rPr>
          <w:b/>
        </w:rPr>
        <w:lastRenderedPageBreak/>
        <w:t>Цели и задачи освоения дисциплины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>В соответствии со ст. 15 Конституции РФ,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  <w:r>
        <w:rPr>
          <w:rFonts w:eastAsia="Times New Roman"/>
          <w:szCs w:val="24"/>
        </w:rPr>
        <w:t xml:space="preserve"> </w:t>
      </w:r>
      <w:r w:rsidRPr="00BE2271">
        <w:rPr>
          <w:rFonts w:eastAsia="Times New Roman"/>
          <w:szCs w:val="24"/>
        </w:rPr>
        <w:t xml:space="preserve">Российской Федерацией ратифицирован целый ряд международных договоров, положения которых должны реализовываться в ходе уголовного судопроизводства. В их числе, в </w:t>
      </w:r>
      <w:proofErr w:type="gramStart"/>
      <w:r w:rsidRPr="00BE2271">
        <w:rPr>
          <w:rFonts w:eastAsia="Times New Roman"/>
          <w:szCs w:val="24"/>
        </w:rPr>
        <w:t>частности:  Всеобщая</w:t>
      </w:r>
      <w:proofErr w:type="gramEnd"/>
      <w:r w:rsidRPr="00BE2271">
        <w:rPr>
          <w:rFonts w:eastAsia="Times New Roman"/>
          <w:szCs w:val="24"/>
        </w:rPr>
        <w:t xml:space="preserve"> декларация прав человека, Международный пакт о гражданских и политических правах, Конвенция против пыток и других жестоких, бесчеловечных или унижающих достоинство видов обращения и наказания. Особое место среди них занимает Конвенция о защите прав человека и основных свобод (Европейская Конвенция), ратифицированная РФ 05.05.1998 года, поскольку данная Конвенция не только провозгласила основополагающие права человека, но и создала особый механизм их защиты. Этот механизм включает Европейский Суд по правам человека и Комитет министров Совета Европы. Ратифицировав Европейскую Конвенцию, Российская Федерация признала обязательной для себя юрисдикцию Европейского Суда по правам человека по вопросам толкования и применения этой Конвенции и Протоколов к ней. Поэтому Российская Федерация обязана гарантировать практическую возможность реализации на ее территории прав каждого, предусмотренных Европейской </w:t>
      </w:r>
      <w:proofErr w:type="gramStart"/>
      <w:r w:rsidRPr="00BE2271">
        <w:rPr>
          <w:rFonts w:eastAsia="Times New Roman"/>
          <w:szCs w:val="24"/>
        </w:rPr>
        <w:t>Конвенцией,  именно</w:t>
      </w:r>
      <w:proofErr w:type="gramEnd"/>
      <w:r w:rsidRPr="00BE2271">
        <w:rPr>
          <w:rFonts w:eastAsia="Times New Roman"/>
          <w:szCs w:val="24"/>
        </w:rPr>
        <w:t xml:space="preserve"> в том их толковании, которое дается Европейским Судом по правам человека. Для этого необходимо создать системный механизм, использование которого позволяло бы гражданам РФ реализовывать такие права непосредственно, без предварительного обращения с жалобой в Европейский Суд. Однако правовые позиции, формулируемые ЕСПЧ по тем или иным вопросам, зачастую существенным образом расходятся с устоявшейся отечественной правовой доктриной, сформировавшимся законодательством или сложившейся практикой его применения, в том числе и применительно к уголовному судопроизводству РФ.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 xml:space="preserve">Поэтому обучающимся необходимо: изучить положения международных договоров, гарантирующих права и свободы человека и гражданина, ратифицированных РФ, получить комплексное представление о проблемах, связанных с их применением  в РФ, знать полномочия и порядок деятельности ЕСПЧ, требования к приемлемости индивидуальных жалоб и порядок их рассмотрения Европейским Судом по правам человека, приобрести навык вычленения и уяснения правовых позиций ЕСПЧ из текстов Постановлений и Решений ЕСПЧ, навык анализа их соответствия действующему законодательству РФ, существующей правовой доктрине, правовым позициям Конституционного Суда РФ и Верховного Суда РФ. 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b/>
          <w:szCs w:val="24"/>
        </w:rPr>
      </w:pPr>
      <w:r w:rsidRPr="00BE2271">
        <w:rPr>
          <w:rFonts w:eastAsia="Times New Roman"/>
          <w:b/>
          <w:szCs w:val="24"/>
        </w:rPr>
        <w:t xml:space="preserve">Цели освоения дисциплины 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>Ознакомление обучающихся с положениями международных договоров, ратифицированных РФ, в том числе с положениями Европейской Конвенции, с основными чертами организации и деятельности Европейского Суда по правам человека, его компетенцией, требованиями к приемлемости индивидуальной жалобы, порядком рассмотрения жалоб Европейским Судом, основными прецедентами, правовыми позициями ЕСПЧ, проблемами применения положений международных договоров, ратифицированных РФ, в случае их расхождения с положениями российского законодательства и сложившейся правоприменительной практикой, формирование у них практических навыков анализа правовых позиций ЕСПЧ, сравнения их с действующим российским законодательством, существующей правовой доктриной, правовыми позициями Конституционного Суда РФ и Верховного Суда РФ, а также навыков составления жалобы в ЕСПЧ, отвечающей всем критериям приемлемости.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b/>
          <w:szCs w:val="24"/>
        </w:rPr>
      </w:pPr>
      <w:r w:rsidRPr="00BE2271">
        <w:rPr>
          <w:rFonts w:eastAsia="Times New Roman"/>
          <w:b/>
          <w:szCs w:val="24"/>
        </w:rPr>
        <w:t>Задачи: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>- развить осознание обязательности для РФ положений международных договоров, ратифицированных РФ, в том числе положений Европейской Конвенции, в их понимании, даваемом в правовых позициях Европейского Суда по правам человека, осознание их значения для законодательной и правоприменительной деятельности в России;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lastRenderedPageBreak/>
        <w:t xml:space="preserve">- сформировать у обучающихся цельную систему представлений о: проблемах имплементации в правовую систему РФ норм международного права, содержании международно-правовых договоров, ратифицированных РФ, содержащих права и свободы человека и гражданина, об организации и деятельности ЕСПЧ, исполнении его решений, о требованиях, предъявляемых ЕСПЧ к жалобам; 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>- дать системное представление об основных правовых позициях ЕСПЧ (в том числе по жалобам российских граждан), соотношении их с существующей правовой доктриной, с действующим законодательством РФ, практикой его применения, позициями Конституционного Суда РФ, а также с разъяснениями и практикой деятельности Верховного Суда РФ;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>- содействовать овладению обучающимися навыками самостоятельного вычленения и анализа правовых позиций ЕСПЧ, анализа соотношения их с действующим законодательством, навыками правоприменения, отвечающего требованиям Европейской Конвенции;</w:t>
      </w:r>
    </w:p>
    <w:p w:rsidR="00BE2271" w:rsidRPr="00BE2271" w:rsidRDefault="00BE2271" w:rsidP="00BE2271">
      <w:pPr>
        <w:pStyle w:val="12"/>
        <w:ind w:firstLine="709"/>
        <w:rPr>
          <w:rFonts w:eastAsia="Times New Roman"/>
          <w:szCs w:val="24"/>
        </w:rPr>
      </w:pPr>
      <w:r w:rsidRPr="00BE2271">
        <w:rPr>
          <w:rFonts w:eastAsia="Times New Roman"/>
          <w:szCs w:val="24"/>
        </w:rPr>
        <w:t>- выработать у обучающихся навык самостоятельно составлять жалобы в ЕСПЧ, отвечающие всем критериям приемлемости.</w:t>
      </w:r>
    </w:p>
    <w:p w:rsidR="001600DA" w:rsidRDefault="001600DA">
      <w:pPr>
        <w:spacing w:line="360" w:lineRule="auto"/>
        <w:jc w:val="center"/>
        <w:rPr>
          <w:sz w:val="28"/>
        </w:rPr>
      </w:pPr>
    </w:p>
    <w:p w:rsidR="00BE2271" w:rsidRPr="009030A7" w:rsidRDefault="00BE2271" w:rsidP="00BE2271">
      <w:pPr>
        <w:pStyle w:val="ae"/>
        <w:numPr>
          <w:ilvl w:val="0"/>
          <w:numId w:val="1"/>
        </w:numPr>
        <w:jc w:val="both"/>
        <w:rPr>
          <w:b/>
        </w:rPr>
      </w:pPr>
      <w:r w:rsidRPr="009030A7">
        <w:rPr>
          <w:b/>
        </w:rPr>
        <w:t xml:space="preserve">Место дисциплины в структуре магистерской программы </w:t>
      </w:r>
    </w:p>
    <w:p w:rsidR="00BE2271" w:rsidRDefault="00BE2271" w:rsidP="009919BD">
      <w:pPr>
        <w:jc w:val="both"/>
      </w:pPr>
      <w:r>
        <w:t xml:space="preserve">Дисциплина </w:t>
      </w:r>
      <w:r w:rsidRPr="00221E90">
        <w:t>«</w:t>
      </w:r>
      <w:r w:rsidR="009919BD">
        <w:t xml:space="preserve">Международно-правовые стандарты защиты прав и свобод человека и </w:t>
      </w:r>
      <w:proofErr w:type="gramStart"/>
      <w:r w:rsidR="009919BD">
        <w:t>гражданина</w:t>
      </w:r>
      <w:r w:rsidRPr="00221E90">
        <w:t>»</w:t>
      </w:r>
      <w:r w:rsidRPr="00B7349C">
        <w:t xml:space="preserve"> </w:t>
      </w:r>
      <w:r w:rsidRPr="00835E3C">
        <w:t xml:space="preserve"> является</w:t>
      </w:r>
      <w:proofErr w:type="gramEnd"/>
      <w:r w:rsidRPr="00835E3C">
        <w:t xml:space="preserve"> неотъемлемой частью дисциплин </w:t>
      </w:r>
      <w:r w:rsidR="009919BD" w:rsidRPr="009919BD">
        <w:t>профессионально</w:t>
      </w:r>
      <w:r w:rsidR="009919BD">
        <w:t>го</w:t>
      </w:r>
      <w:r w:rsidR="009919BD" w:rsidRPr="009919BD">
        <w:t xml:space="preserve">  цикл</w:t>
      </w:r>
      <w:r w:rsidR="009919BD">
        <w:t>а</w:t>
      </w:r>
      <w:r w:rsidR="009919BD" w:rsidRPr="009919BD">
        <w:t xml:space="preserve">  ООП  магистратуры   направления  подготовки  «Юриспруденция».  Является </w:t>
      </w:r>
      <w:r w:rsidR="00465E82">
        <w:t>дисциплиной вариативной</w:t>
      </w:r>
      <w:r w:rsidR="009919BD" w:rsidRPr="009919BD">
        <w:t xml:space="preserve"> части.</w:t>
      </w:r>
    </w:p>
    <w:p w:rsidR="00BE2271" w:rsidRPr="009030A7" w:rsidRDefault="00BE2271" w:rsidP="00BE2271">
      <w:pPr>
        <w:ind w:left="426"/>
        <w:jc w:val="both"/>
        <w:rPr>
          <w:b/>
        </w:rPr>
      </w:pPr>
    </w:p>
    <w:p w:rsidR="00BE2271" w:rsidRPr="00835E3C" w:rsidRDefault="00BE2271" w:rsidP="009919BD">
      <w:pPr>
        <w:pStyle w:val="ae"/>
        <w:numPr>
          <w:ilvl w:val="0"/>
          <w:numId w:val="1"/>
        </w:numPr>
        <w:ind w:left="0" w:firstLine="709"/>
        <w:jc w:val="both"/>
        <w:rPr>
          <w:b/>
        </w:rPr>
      </w:pPr>
      <w:r w:rsidRPr="00835E3C">
        <w:rPr>
          <w:b/>
        </w:rPr>
        <w:t xml:space="preserve">Компетенции обучающегося, формируемые в результате освоения дисциплины </w:t>
      </w:r>
      <w:r w:rsidRPr="00221E90">
        <w:rPr>
          <w:b/>
        </w:rPr>
        <w:t>«</w:t>
      </w:r>
      <w:r w:rsidR="009919BD" w:rsidRPr="009919BD">
        <w:rPr>
          <w:b/>
        </w:rPr>
        <w:t>Международно-правовые стандарты защиты прав и свобод человека и гражданина</w:t>
      </w:r>
      <w:r w:rsidRPr="00221E90">
        <w:rPr>
          <w:b/>
        </w:rPr>
        <w:t>»</w:t>
      </w:r>
      <w:r>
        <w:rPr>
          <w:b/>
        </w:rPr>
        <w:t>:</w:t>
      </w:r>
      <w:r w:rsidRPr="009030A7">
        <w:rPr>
          <w:b/>
        </w:rPr>
        <w:t xml:space="preserve">  </w:t>
      </w:r>
    </w:p>
    <w:p w:rsidR="00BE2271" w:rsidRPr="00835E3C" w:rsidRDefault="00BE2271" w:rsidP="00BE2271"/>
    <w:p w:rsidR="00044438" w:rsidRDefault="00BE2271" w:rsidP="00044438">
      <w:pPr>
        <w:ind w:firstLine="709"/>
        <w:jc w:val="both"/>
      </w:pPr>
      <w:r w:rsidRPr="00835E3C">
        <w:t>В результате освоения дисциплины обучающийся должен</w:t>
      </w:r>
      <w:r w:rsidR="00044438" w:rsidRPr="00044438">
        <w:t xml:space="preserve"> </w:t>
      </w:r>
      <w:r w:rsidR="00044438">
        <w:t xml:space="preserve">обладать следующими </w:t>
      </w:r>
      <w:r w:rsidR="00044438" w:rsidRPr="00044438">
        <w:rPr>
          <w:b/>
        </w:rPr>
        <w:t>общекультурными компетенциями</w:t>
      </w:r>
      <w:r w:rsidR="00044438">
        <w:t xml:space="preserve"> (ОК):</w:t>
      </w:r>
    </w:p>
    <w:p w:rsidR="00044438" w:rsidRDefault="00044438" w:rsidP="00044438">
      <w:pPr>
        <w:ind w:firstLine="709"/>
        <w:jc w:val="both"/>
      </w:pPr>
      <w:proofErr w:type="gramStart"/>
      <w:r>
        <w:t>осознанием</w:t>
      </w:r>
      <w:proofErr w:type="gramEnd"/>
      <w:r>
        <w:t xml:space="preserve">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добросовестно исполнять профессиональные обязанности, соблюдать принципы этики юриста (ОК-2);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совершенствовать и развивать свой интеллектуальный и общекультурный уровень (ОК-3);</w:t>
      </w:r>
    </w:p>
    <w:p w:rsidR="00044438" w:rsidRDefault="00044438" w:rsidP="00044438">
      <w:pPr>
        <w:ind w:firstLine="709"/>
        <w:jc w:val="both"/>
      </w:pPr>
      <w:proofErr w:type="gramStart"/>
      <w:r>
        <w:t>компетентным</w:t>
      </w:r>
      <w:proofErr w:type="gramEnd"/>
      <w:r>
        <w:t xml:space="preserve">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044438" w:rsidRDefault="00044438" w:rsidP="00044438">
      <w:pPr>
        <w:ind w:firstLine="709"/>
        <w:jc w:val="both"/>
      </w:pPr>
    </w:p>
    <w:p w:rsidR="00044438" w:rsidRDefault="00044438" w:rsidP="00044438">
      <w:pPr>
        <w:ind w:firstLine="709"/>
        <w:jc w:val="both"/>
      </w:pPr>
      <w:r>
        <w:t xml:space="preserve">Выпускник должен обладать следующими </w:t>
      </w:r>
      <w:r w:rsidRPr="00044438">
        <w:rPr>
          <w:b/>
        </w:rPr>
        <w:t>профессиональными компетенциями</w:t>
      </w:r>
      <w:r>
        <w:t xml:space="preserve"> (ПК):</w:t>
      </w:r>
    </w:p>
    <w:p w:rsidR="00044438" w:rsidRPr="00044438" w:rsidRDefault="00044438" w:rsidP="00044438">
      <w:pPr>
        <w:ind w:firstLine="709"/>
        <w:jc w:val="both"/>
        <w:rPr>
          <w:b/>
        </w:rPr>
      </w:pPr>
      <w:proofErr w:type="gramStart"/>
      <w:r w:rsidRPr="00044438">
        <w:rPr>
          <w:b/>
        </w:rPr>
        <w:t>в</w:t>
      </w:r>
      <w:proofErr w:type="gramEnd"/>
      <w:r w:rsidRPr="00044438">
        <w:rPr>
          <w:b/>
        </w:rPr>
        <w:t xml:space="preserve"> правотворческой деятельности: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разрабатывать нормативные правовые акты (ПК-1);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proofErr w:type="gramStart"/>
      <w:r w:rsidRPr="00044438">
        <w:rPr>
          <w:b/>
        </w:rPr>
        <w:t>в</w:t>
      </w:r>
      <w:proofErr w:type="gramEnd"/>
      <w:r w:rsidRPr="00044438">
        <w:rPr>
          <w:b/>
        </w:rPr>
        <w:t xml:space="preserve"> правоприменительной деятельности: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proofErr w:type="gramStart"/>
      <w:r w:rsidRPr="00044438">
        <w:rPr>
          <w:b/>
        </w:rPr>
        <w:t>в</w:t>
      </w:r>
      <w:proofErr w:type="gramEnd"/>
      <w:r w:rsidRPr="00044438">
        <w:rPr>
          <w:b/>
        </w:rPr>
        <w:t xml:space="preserve"> правоохранительной деятельности:</w:t>
      </w:r>
    </w:p>
    <w:p w:rsidR="00044438" w:rsidRDefault="00044438" w:rsidP="00044438">
      <w:pPr>
        <w:ind w:firstLine="709"/>
        <w:jc w:val="both"/>
      </w:pPr>
      <w:proofErr w:type="gramStart"/>
      <w:r>
        <w:t>готовностью</w:t>
      </w:r>
      <w:proofErr w:type="gramEnd"/>
      <w:r>
        <w:t xml:space="preserve">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выявлять, давать оценку и содействовать пресечению коррупционного поведения (ПК-6);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proofErr w:type="gramStart"/>
      <w:r w:rsidRPr="00044438">
        <w:rPr>
          <w:b/>
        </w:rPr>
        <w:t>в</w:t>
      </w:r>
      <w:proofErr w:type="gramEnd"/>
      <w:r w:rsidRPr="00044438">
        <w:rPr>
          <w:b/>
        </w:rPr>
        <w:t xml:space="preserve"> экспертно-консультационной деятельности: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квалифицированно толковать нормативные правовые акты (ПК-7);</w:t>
      </w:r>
    </w:p>
    <w:p w:rsidR="00044438" w:rsidRDefault="00044438" w:rsidP="00044438">
      <w:pPr>
        <w:ind w:firstLine="709"/>
        <w:jc w:val="both"/>
      </w:pPr>
      <w:proofErr w:type="gramStart"/>
      <w:r>
        <w:lastRenderedPageBreak/>
        <w:t>способностью</w:t>
      </w:r>
      <w:proofErr w:type="gramEnd"/>
      <w:r>
        <w:t xml:space="preserve">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proofErr w:type="gramStart"/>
      <w:r w:rsidRPr="00044438">
        <w:rPr>
          <w:b/>
        </w:rPr>
        <w:t>в</w:t>
      </w:r>
      <w:proofErr w:type="gramEnd"/>
      <w:r w:rsidRPr="00044438">
        <w:rPr>
          <w:b/>
        </w:rPr>
        <w:t xml:space="preserve"> организационно-управленческой деятельности: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принимать оптимальные управленческие решения (ПК-9);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воспринимать, анализировать и реализовывать управленческие инновации в профессиональной деятельности (ПК-10);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proofErr w:type="gramStart"/>
      <w:r w:rsidRPr="00044438">
        <w:rPr>
          <w:b/>
        </w:rPr>
        <w:t>в</w:t>
      </w:r>
      <w:proofErr w:type="gramEnd"/>
      <w:r w:rsidRPr="00044438">
        <w:rPr>
          <w:b/>
        </w:rPr>
        <w:t xml:space="preserve"> научно-исследовательской деятельности: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квалифицированно проводить научные исследования в области права (ПК-11);</w:t>
      </w:r>
    </w:p>
    <w:p w:rsidR="00044438" w:rsidRPr="00044438" w:rsidRDefault="00044438" w:rsidP="00044438">
      <w:pPr>
        <w:ind w:firstLine="709"/>
        <w:jc w:val="both"/>
        <w:rPr>
          <w:b/>
        </w:rPr>
      </w:pPr>
      <w:proofErr w:type="gramStart"/>
      <w:r w:rsidRPr="00044438">
        <w:rPr>
          <w:b/>
        </w:rPr>
        <w:t>в</w:t>
      </w:r>
      <w:proofErr w:type="gramEnd"/>
      <w:r w:rsidRPr="00044438">
        <w:rPr>
          <w:b/>
        </w:rPr>
        <w:t xml:space="preserve"> педагогической деятельности: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преподавать юридические дисциплины на высоком теоретическом и методическом уровне (ПК-12);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управлять самостоятельной работой обучающихся (ПК-13);</w:t>
      </w:r>
    </w:p>
    <w:p w:rsidR="00044438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организовывать и проводить педагогические исследования (ПК-14);</w:t>
      </w:r>
    </w:p>
    <w:p w:rsidR="00BE2271" w:rsidRDefault="00044438" w:rsidP="00044438">
      <w:pPr>
        <w:ind w:firstLine="709"/>
        <w:jc w:val="both"/>
      </w:pPr>
      <w:proofErr w:type="gramStart"/>
      <w:r>
        <w:t>способностью</w:t>
      </w:r>
      <w:proofErr w:type="gramEnd"/>
      <w:r>
        <w:t xml:space="preserve"> эффективно осуществлять правовое воспитание (ПК-15).</w:t>
      </w:r>
    </w:p>
    <w:p w:rsidR="00044438" w:rsidRDefault="00044438" w:rsidP="00BE2271">
      <w:pPr>
        <w:ind w:firstLine="709"/>
        <w:jc w:val="both"/>
        <w:rPr>
          <w:b/>
        </w:rPr>
      </w:pPr>
    </w:p>
    <w:p w:rsidR="001721DE" w:rsidRPr="001721DE" w:rsidRDefault="001721DE" w:rsidP="001721DE">
      <w:pPr>
        <w:ind w:firstLine="709"/>
        <w:jc w:val="both"/>
        <w:rPr>
          <w:b/>
        </w:rPr>
      </w:pPr>
      <w:r w:rsidRPr="001721DE">
        <w:rPr>
          <w:b/>
        </w:rPr>
        <w:t>В результате освоения дисциплины обучающийся должен:</w:t>
      </w:r>
    </w:p>
    <w:p w:rsidR="001721DE" w:rsidRPr="001721DE" w:rsidRDefault="001721DE" w:rsidP="001721DE">
      <w:pPr>
        <w:ind w:firstLine="709"/>
        <w:jc w:val="both"/>
        <w:rPr>
          <w:b/>
        </w:rPr>
      </w:pPr>
    </w:p>
    <w:p w:rsidR="001721DE" w:rsidRPr="001721DE" w:rsidRDefault="001721DE" w:rsidP="001721DE">
      <w:pPr>
        <w:ind w:firstLine="709"/>
        <w:jc w:val="both"/>
      </w:pPr>
      <w:r w:rsidRPr="001721DE">
        <w:rPr>
          <w:b/>
        </w:rPr>
        <w:t xml:space="preserve">Знать: </w:t>
      </w:r>
      <w:r w:rsidRPr="001721DE">
        <w:t>задачи и значение данного курса, обязательства Российской Федерации, вы-</w:t>
      </w:r>
      <w:proofErr w:type="spellStart"/>
      <w:r w:rsidRPr="001721DE">
        <w:t>текающие</w:t>
      </w:r>
      <w:proofErr w:type="spellEnd"/>
      <w:r w:rsidRPr="001721DE">
        <w:t xml:space="preserve"> из Конвенции о защите прав человека и основных свобод, других международных договоров, ратифицированных РФ, соотношение положений международных договоров, ратифицированных РФ, с положениями Конституции РФ и иных нормативно-правовых актов РФ, по проблемам применения положений таких договоров в РФ, состав и структуру Европейского Суда по правам человека, особенности рассмотрения дел Европейским Судом по правам человека, порядок вступления в силу, толкования и исполнения его решений, требования к приемлемости индивидуальной жалобы и толкование их Европейским Судом, основные правовые позиции Европейского Суда по правам человека (в том числе по жалобам российских граждан), соотношение их с существующей правовой доктриной, действующим законодательством РФ, практикой его применения, позициями Конституционного Суда РФ, а также с разъяснениями и практикой деятельности Верховного Суда РФ</w:t>
      </w:r>
      <w:r>
        <w:t>, других судов РФ</w:t>
      </w:r>
      <w:r w:rsidRPr="001721DE">
        <w:t>.</w:t>
      </w:r>
    </w:p>
    <w:p w:rsidR="001721DE" w:rsidRPr="001721DE" w:rsidRDefault="001721DE" w:rsidP="001721DE">
      <w:pPr>
        <w:ind w:firstLine="709"/>
        <w:jc w:val="both"/>
      </w:pPr>
      <w:r w:rsidRPr="001721DE">
        <w:rPr>
          <w:b/>
        </w:rPr>
        <w:t xml:space="preserve">Уметь: </w:t>
      </w:r>
      <w:r w:rsidRPr="001721DE">
        <w:t xml:space="preserve">анализировать положения международных договоров, ратифицированных РФ, решения Европейского Суда по правам человека, вычленять в них правовые позиции Европейского Суда и анализировать их соотношение с существующей правовой доктриной, действующим законодательством РФ, правовыми позициями Конституционного Суда РФ, обосновывать позицию, основанную на положениях Европейской Конвенции, по существующим проблемам правоприменения, составлять индивидуальную жалобу в ЕСПЧ, соответствующую всем критериям приемлемости. </w:t>
      </w:r>
    </w:p>
    <w:p w:rsidR="001721DE" w:rsidRPr="001721DE" w:rsidRDefault="001721DE" w:rsidP="001721DE">
      <w:pPr>
        <w:ind w:firstLine="709"/>
        <w:jc w:val="both"/>
      </w:pPr>
      <w:r w:rsidRPr="001721DE">
        <w:rPr>
          <w:b/>
        </w:rPr>
        <w:t xml:space="preserve">Демонстрировать способность и готовность: </w:t>
      </w:r>
      <w:r w:rsidRPr="001721DE">
        <w:t xml:space="preserve">быть </w:t>
      </w:r>
      <w:proofErr w:type="gramStart"/>
      <w:r w:rsidRPr="001721DE">
        <w:t>убежденным  сторонником</w:t>
      </w:r>
      <w:proofErr w:type="gramEnd"/>
      <w:r w:rsidRPr="001721DE">
        <w:t xml:space="preserve"> бережного отношения к социальным ценностям общества и государства, чести, достоинству и правам граждан, владеть навыками правоприменения, отвечающего требованиям Европейской Конвенции и других международных договоров, ратифицированных РФ.</w:t>
      </w:r>
    </w:p>
    <w:p w:rsidR="001721DE" w:rsidRDefault="001721DE" w:rsidP="00BE2271">
      <w:pPr>
        <w:ind w:firstLine="709"/>
        <w:jc w:val="both"/>
        <w:rPr>
          <w:b/>
        </w:rPr>
      </w:pPr>
    </w:p>
    <w:p w:rsidR="00044438" w:rsidRDefault="00044438" w:rsidP="00BE2271">
      <w:pPr>
        <w:ind w:firstLine="709"/>
        <w:jc w:val="both"/>
        <w:rPr>
          <w:b/>
        </w:rPr>
      </w:pPr>
      <w:bookmarkStart w:id="0" w:name="_GoBack"/>
      <w:bookmarkEnd w:id="0"/>
    </w:p>
    <w:p w:rsidR="00044438" w:rsidRPr="00044438" w:rsidRDefault="009919BD" w:rsidP="009919BD">
      <w:pPr>
        <w:pStyle w:val="ae"/>
        <w:numPr>
          <w:ilvl w:val="0"/>
          <w:numId w:val="1"/>
        </w:numPr>
        <w:jc w:val="both"/>
        <w:rPr>
          <w:b/>
        </w:rPr>
      </w:pPr>
      <w:r w:rsidRPr="00044438">
        <w:rPr>
          <w:b/>
        </w:rPr>
        <w:t xml:space="preserve">Общая трудоемкость дисциплины (модуля): </w:t>
      </w:r>
    </w:p>
    <w:p w:rsidR="00044438" w:rsidRDefault="00044438" w:rsidP="00044438">
      <w:pPr>
        <w:ind w:left="426"/>
        <w:jc w:val="both"/>
      </w:pPr>
    </w:p>
    <w:p w:rsidR="009919BD" w:rsidRPr="009919BD" w:rsidRDefault="009919BD" w:rsidP="00465E82">
      <w:pPr>
        <w:ind w:firstLine="709"/>
        <w:jc w:val="both"/>
      </w:pPr>
      <w:proofErr w:type="gramStart"/>
      <w:r>
        <w:t>3</w:t>
      </w:r>
      <w:r w:rsidRPr="009919BD">
        <w:t xml:space="preserve">  зачётные</w:t>
      </w:r>
      <w:proofErr w:type="gramEnd"/>
      <w:r w:rsidRPr="009919BD">
        <w:t xml:space="preserve">  единицы (</w:t>
      </w:r>
      <w:r>
        <w:t>108   часов</w:t>
      </w:r>
      <w:r w:rsidRPr="009919BD">
        <w:t>),  в том числе  22 ч. лекции, 6 ч. семинарские занятия, 80 ч. - самостоятельная работа..</w:t>
      </w:r>
    </w:p>
    <w:p w:rsidR="009919BD" w:rsidRDefault="009919BD" w:rsidP="00044438">
      <w:pPr>
        <w:ind w:left="426"/>
        <w:jc w:val="both"/>
        <w:rPr>
          <w:b/>
        </w:rPr>
      </w:pPr>
    </w:p>
    <w:p w:rsidR="00044438" w:rsidRPr="00044438" w:rsidRDefault="00044438" w:rsidP="00044438">
      <w:pPr>
        <w:ind w:left="426"/>
        <w:jc w:val="both"/>
        <w:rPr>
          <w:b/>
        </w:rPr>
      </w:pPr>
    </w:p>
    <w:p w:rsidR="00BE2271" w:rsidRPr="00835E3C" w:rsidRDefault="00044438" w:rsidP="00BE2271">
      <w:r w:rsidRPr="00044438">
        <w:rPr>
          <w:b/>
        </w:rPr>
        <w:lastRenderedPageBreak/>
        <w:t>5. Основное содержание дисциплины (тематический план):</w:t>
      </w:r>
    </w:p>
    <w:p w:rsidR="00BE2271" w:rsidRPr="00044438" w:rsidRDefault="00BE2271" w:rsidP="00BE2271"/>
    <w:p w:rsidR="00BE2271" w:rsidRPr="00465E82" w:rsidRDefault="00044438" w:rsidP="00BE2271">
      <w:pPr>
        <w:rPr>
          <w:b/>
        </w:rPr>
      </w:pPr>
      <w:r w:rsidRPr="00044438">
        <w:rPr>
          <w:b/>
        </w:rPr>
        <w:t xml:space="preserve">Тема </w:t>
      </w:r>
      <w:proofErr w:type="gramStart"/>
      <w:r w:rsidRPr="00044438">
        <w:rPr>
          <w:b/>
        </w:rPr>
        <w:t xml:space="preserve">1 </w:t>
      </w:r>
      <w:r w:rsidR="00BE2271" w:rsidRPr="00044438">
        <w:rPr>
          <w:b/>
        </w:rPr>
        <w:t>.</w:t>
      </w:r>
      <w:proofErr w:type="gramEnd"/>
      <w:r w:rsidR="00BE2271" w:rsidRPr="00044438">
        <w:rPr>
          <w:b/>
        </w:rPr>
        <w:tab/>
      </w:r>
      <w:r w:rsidR="00BE2271" w:rsidRPr="00465E82">
        <w:rPr>
          <w:b/>
        </w:rPr>
        <w:t xml:space="preserve">Проблемы применения положений международных договоров, ратифицированных РФ </w:t>
      </w:r>
    </w:p>
    <w:p w:rsidR="00BE2271" w:rsidRPr="00044438" w:rsidRDefault="00BE2271" w:rsidP="00BE2271">
      <w:r w:rsidRPr="00044438">
        <w:t>Права человека, закрепленные в Конвенции о защите прав человека и основных свобод, других международных договор</w:t>
      </w:r>
      <w:r w:rsidR="00465E82">
        <w:t>ах</w:t>
      </w:r>
      <w:r w:rsidRPr="00044438">
        <w:t>, ратифицированных РФ. Обязательства Российской Федерации, вытекающие из ратифицированных ею международных договоров.</w:t>
      </w:r>
    </w:p>
    <w:p w:rsidR="00BE2271" w:rsidRPr="00044438" w:rsidRDefault="00BE2271" w:rsidP="00BE2271">
      <w:r w:rsidRPr="00044438">
        <w:t>Проблемы имплементации норм международного права в правовую систему РФ.</w:t>
      </w:r>
    </w:p>
    <w:p w:rsidR="00BE2271" w:rsidRPr="00044438" w:rsidRDefault="00BE2271" w:rsidP="00BE2271">
      <w:r w:rsidRPr="00044438">
        <w:t>Проблемы определения соотношения между положениями Конституции РФ и положениями Европейской Конвенции.</w:t>
      </w:r>
    </w:p>
    <w:p w:rsidR="00BE2271" w:rsidRPr="00044438" w:rsidRDefault="00BE2271" w:rsidP="00BE2271">
      <w:r w:rsidRPr="00044438">
        <w:t>Проблемы определения места и роли решений Европейского Суда по правам человека в системе источников российского уголовно-процессуального права</w:t>
      </w:r>
    </w:p>
    <w:p w:rsidR="00BE2271" w:rsidRPr="00044438" w:rsidRDefault="00BE2271" w:rsidP="00BE2271">
      <w:r w:rsidRPr="00044438">
        <w:t>Отражение положений Европейской Конвенции в решениях Конституционного Суда РФ, Постановлениях Пленума Верховного Суда РФ и Высшего Арбитражного Суда РФ</w:t>
      </w:r>
      <w:r w:rsidR="00465E82">
        <w:t>.</w:t>
      </w:r>
    </w:p>
    <w:p w:rsidR="00BE2271" w:rsidRPr="00044438" w:rsidRDefault="00BE2271" w:rsidP="00BE2271"/>
    <w:p w:rsidR="00BE2271" w:rsidRPr="00465E82" w:rsidRDefault="00465E82" w:rsidP="00BE2271">
      <w:pPr>
        <w:rPr>
          <w:b/>
        </w:rPr>
      </w:pPr>
      <w:r w:rsidRPr="00465E82">
        <w:rPr>
          <w:b/>
        </w:rPr>
        <w:t xml:space="preserve">Тема </w:t>
      </w:r>
      <w:r w:rsidR="00BE2271" w:rsidRPr="00465E82">
        <w:rPr>
          <w:b/>
        </w:rPr>
        <w:t>2.</w:t>
      </w:r>
      <w:r w:rsidR="00BE2271" w:rsidRPr="00465E82">
        <w:rPr>
          <w:b/>
        </w:rPr>
        <w:tab/>
        <w:t>Общие сведения об организации и деятельности Европейского Суда по правам человека, исполнении решений ЕСПЧ, требования к приемлемости индивидуальной жалобы</w:t>
      </w:r>
    </w:p>
    <w:p w:rsidR="00BE2271" w:rsidRPr="00044438" w:rsidRDefault="00BE2271" w:rsidP="00BE2271">
      <w:r w:rsidRPr="00044438">
        <w:t>Состав и структура Европейского Суда по правам человека. Особенности рассмотрения дел Европейским Судом по правам человека. Вступление в силу, толкование и исполнение решений Европейского Суда по правам человека. Требования к приемлемости жалобы:</w:t>
      </w:r>
    </w:p>
    <w:p w:rsidR="00BE2271" w:rsidRPr="00044438" w:rsidRDefault="00BE2271" w:rsidP="00BE2271">
      <w:r w:rsidRPr="00044438">
        <w:t xml:space="preserve">Кто может подать </w:t>
      </w:r>
      <w:proofErr w:type="gramStart"/>
      <w:r w:rsidRPr="00044438">
        <w:t>жалобу  и</w:t>
      </w:r>
      <w:proofErr w:type="gramEnd"/>
      <w:r w:rsidRPr="00044438">
        <w:t xml:space="preserve"> в отношении кого (</w:t>
      </w:r>
      <w:proofErr w:type="spellStart"/>
      <w:r w:rsidRPr="00044438">
        <w:t>ratione</w:t>
      </w:r>
      <w:proofErr w:type="spellEnd"/>
      <w:r w:rsidRPr="00044438">
        <w:t xml:space="preserve"> </w:t>
      </w:r>
      <w:proofErr w:type="spellStart"/>
      <w:r w:rsidRPr="00044438">
        <w:t>personale</w:t>
      </w:r>
      <w:proofErr w:type="spellEnd"/>
      <w:r w:rsidRPr="00044438">
        <w:t>)</w:t>
      </w:r>
    </w:p>
    <w:p w:rsidR="00BE2271" w:rsidRPr="00044438" w:rsidRDefault="00BE2271" w:rsidP="00BE2271">
      <w:r w:rsidRPr="00044438">
        <w:t>Когда произошло нарушение (</w:t>
      </w:r>
      <w:proofErr w:type="spellStart"/>
      <w:r w:rsidRPr="00044438">
        <w:t>ratione</w:t>
      </w:r>
      <w:proofErr w:type="spellEnd"/>
      <w:r w:rsidRPr="00044438">
        <w:t xml:space="preserve"> </w:t>
      </w:r>
      <w:proofErr w:type="spellStart"/>
      <w:r w:rsidRPr="00044438">
        <w:t>temporis</w:t>
      </w:r>
      <w:proofErr w:type="spellEnd"/>
      <w:r w:rsidRPr="00044438">
        <w:t>)</w:t>
      </w:r>
    </w:p>
    <w:p w:rsidR="00BE2271" w:rsidRPr="00044438" w:rsidRDefault="00BE2271" w:rsidP="00BE2271">
      <w:r w:rsidRPr="00044438">
        <w:t>Где произошло нарушение (</w:t>
      </w:r>
      <w:proofErr w:type="spellStart"/>
      <w:r w:rsidRPr="00044438">
        <w:t>ratione</w:t>
      </w:r>
      <w:proofErr w:type="spellEnd"/>
      <w:r w:rsidRPr="00044438">
        <w:t xml:space="preserve"> </w:t>
      </w:r>
      <w:proofErr w:type="spellStart"/>
      <w:r w:rsidRPr="00044438">
        <w:t>loci</w:t>
      </w:r>
      <w:proofErr w:type="spellEnd"/>
      <w:r w:rsidRPr="00044438">
        <w:t>)</w:t>
      </w:r>
    </w:p>
    <w:p w:rsidR="00BE2271" w:rsidRPr="00044438" w:rsidRDefault="00BE2271" w:rsidP="00BE2271">
      <w:r w:rsidRPr="00044438">
        <w:t>Нарушены ли права, предусмотренные Конвенцией (</w:t>
      </w:r>
      <w:proofErr w:type="spellStart"/>
      <w:r w:rsidRPr="00044438">
        <w:t>ratione</w:t>
      </w:r>
      <w:proofErr w:type="spellEnd"/>
      <w:r w:rsidRPr="00044438">
        <w:t xml:space="preserve"> </w:t>
      </w:r>
      <w:proofErr w:type="spellStart"/>
      <w:r w:rsidRPr="00044438">
        <w:t>materiale</w:t>
      </w:r>
      <w:proofErr w:type="spellEnd"/>
      <w:r w:rsidRPr="00044438">
        <w:t>)</w:t>
      </w:r>
    </w:p>
    <w:p w:rsidR="00BE2271" w:rsidRPr="00044438" w:rsidRDefault="00BE2271" w:rsidP="00BE2271">
      <w:r w:rsidRPr="00044438">
        <w:t>Исчерпаны ли эффективные внутригосударственные средства правовой защиты права</w:t>
      </w:r>
    </w:p>
    <w:p w:rsidR="00BE2271" w:rsidRPr="00044438" w:rsidRDefault="00BE2271" w:rsidP="00BE2271">
      <w:r w:rsidRPr="00044438">
        <w:t>Не истек ли шестимесячный срок</w:t>
      </w:r>
    </w:p>
    <w:p w:rsidR="00BE2271" w:rsidRPr="00044438" w:rsidRDefault="00BE2271" w:rsidP="00BE2271">
      <w:r w:rsidRPr="00044438">
        <w:t>Не подана ли жалоба по тому же поводу в другие международные органы защиты прав человека, либо не является ли она по существу аналогичной уже рассмотренной судом</w:t>
      </w:r>
    </w:p>
    <w:p w:rsidR="00BE2271" w:rsidRPr="00044438" w:rsidRDefault="00BE2271" w:rsidP="00BE2271">
      <w:r w:rsidRPr="00044438">
        <w:t>Недопустимость анонимных жалоб</w:t>
      </w:r>
    </w:p>
    <w:p w:rsidR="00BE2271" w:rsidRPr="00044438" w:rsidRDefault="00BE2271" w:rsidP="00BE2271">
      <w:r w:rsidRPr="00044438">
        <w:t>Недопустимость подачи явно необоснованных жалоб</w:t>
      </w:r>
    </w:p>
    <w:p w:rsidR="00BE2271" w:rsidRPr="00044438" w:rsidRDefault="00BE2271" w:rsidP="00BE2271">
      <w:r w:rsidRPr="00044438">
        <w:t>Недопустимость злоупотребления правом на обращение в Европейский Суд по правам человека:</w:t>
      </w:r>
    </w:p>
    <w:p w:rsidR="00BE2271" w:rsidRPr="00044438" w:rsidRDefault="00BE2271" w:rsidP="00BE2271">
      <w:r w:rsidRPr="00044438">
        <w:t xml:space="preserve">Наличие оскорбительных высказываний, Предоставление ложной информации. Отказ от поддержания жалобы. Несоблюдение конфиденциальности. </w:t>
      </w:r>
    </w:p>
    <w:p w:rsidR="00BE2271" w:rsidRPr="00044438" w:rsidRDefault="00BE2271" w:rsidP="00BE2271">
      <w:r w:rsidRPr="00044438">
        <w:t>Ущерб не должен быть незначительным.</w:t>
      </w:r>
    </w:p>
    <w:p w:rsidR="00BE2271" w:rsidRPr="00044438" w:rsidRDefault="00BE2271" w:rsidP="00BE2271"/>
    <w:p w:rsidR="00BE2271" w:rsidRPr="00465E82" w:rsidRDefault="00465E82" w:rsidP="00BE2271">
      <w:pPr>
        <w:rPr>
          <w:b/>
        </w:rPr>
      </w:pPr>
      <w:r w:rsidRPr="00465E82">
        <w:rPr>
          <w:b/>
        </w:rPr>
        <w:t xml:space="preserve">Тема </w:t>
      </w:r>
      <w:r w:rsidR="00BE2271" w:rsidRPr="00465E82">
        <w:rPr>
          <w:b/>
        </w:rPr>
        <w:t>3.</w:t>
      </w:r>
      <w:r w:rsidR="00BE2271" w:rsidRPr="00465E82">
        <w:rPr>
          <w:b/>
        </w:rPr>
        <w:tab/>
        <w:t>Право на жизнь и запрещение пыток и жестокого обращения: основные прецеденты ЕСПЧ и российское законодательство и правоприменительная практика</w:t>
      </w:r>
    </w:p>
    <w:p w:rsidR="00BE2271" w:rsidRPr="00044438" w:rsidRDefault="00BE2271" w:rsidP="00BE2271">
      <w:r w:rsidRPr="00044438">
        <w:t xml:space="preserve">Основные правовые позиции ЕСПЧ относительно содержания права на жизнь и запрещения пыток и жестокого обращения. Проблемы реализации в РФ позитивных обязанностей государства по обеспечению права на жизнь, запрета пытки, бесчеловечного, унижающего достоинство обращения. Проблемы </w:t>
      </w:r>
      <w:proofErr w:type="gramStart"/>
      <w:r w:rsidRPr="00044438">
        <w:t>обеспечения  эффективного</w:t>
      </w:r>
      <w:proofErr w:type="gramEnd"/>
      <w:r w:rsidRPr="00044438">
        <w:t xml:space="preserve"> предварительного расследования в РФ заявлений о наличии запрещенного обращения.</w:t>
      </w:r>
    </w:p>
    <w:p w:rsidR="00BE2271" w:rsidRPr="00044438" w:rsidRDefault="00BE2271" w:rsidP="00BE2271"/>
    <w:p w:rsidR="00BE2271" w:rsidRPr="00465E82" w:rsidRDefault="00465E82" w:rsidP="00BE2271">
      <w:pPr>
        <w:rPr>
          <w:b/>
        </w:rPr>
      </w:pPr>
      <w:r w:rsidRPr="00465E82">
        <w:rPr>
          <w:b/>
        </w:rPr>
        <w:t xml:space="preserve">Тема </w:t>
      </w:r>
      <w:r w:rsidR="00BE2271" w:rsidRPr="00465E82">
        <w:rPr>
          <w:b/>
        </w:rPr>
        <w:t>4.</w:t>
      </w:r>
      <w:r w:rsidR="00BE2271" w:rsidRPr="00465E82">
        <w:rPr>
          <w:b/>
        </w:rPr>
        <w:tab/>
        <w:t xml:space="preserve">Право на свободу и личную </w:t>
      </w:r>
      <w:proofErr w:type="gramStart"/>
      <w:r w:rsidR="00BE2271" w:rsidRPr="00465E82">
        <w:rPr>
          <w:b/>
        </w:rPr>
        <w:t>неприкосновенность:  основные</w:t>
      </w:r>
      <w:proofErr w:type="gramEnd"/>
      <w:r w:rsidR="00BE2271" w:rsidRPr="00465E82">
        <w:rPr>
          <w:b/>
        </w:rPr>
        <w:t xml:space="preserve"> прецеденты ЕСПЧ и российское законодательство и правоприменительная практика</w:t>
      </w:r>
    </w:p>
    <w:p w:rsidR="00BE2271" w:rsidRPr="00044438" w:rsidRDefault="00BE2271" w:rsidP="00BE2271">
      <w:r w:rsidRPr="00044438">
        <w:t xml:space="preserve">Основные правовые позиции ЕСПЧ относительно содержания права на свободу и личную неприкосновенность. Проблемы обеспечения обоснованности и </w:t>
      </w:r>
      <w:proofErr w:type="spellStart"/>
      <w:r w:rsidRPr="00044438">
        <w:t>мотивированности</w:t>
      </w:r>
      <w:proofErr w:type="spellEnd"/>
      <w:r w:rsidRPr="00044438">
        <w:t xml:space="preserve"> судебных решений о заключении под стражу до суда и продлении сроков заключения под стражу. </w:t>
      </w:r>
    </w:p>
    <w:p w:rsidR="00BE2271" w:rsidRPr="00044438" w:rsidRDefault="00BE2271" w:rsidP="00BE2271"/>
    <w:p w:rsidR="00BE2271" w:rsidRPr="00465E82" w:rsidRDefault="00465E82" w:rsidP="00BE2271">
      <w:pPr>
        <w:rPr>
          <w:b/>
        </w:rPr>
      </w:pPr>
      <w:r w:rsidRPr="00465E82">
        <w:rPr>
          <w:b/>
        </w:rPr>
        <w:lastRenderedPageBreak/>
        <w:t>Тема 5</w:t>
      </w:r>
      <w:r w:rsidR="00BE2271" w:rsidRPr="00465E82">
        <w:rPr>
          <w:b/>
        </w:rPr>
        <w:t>.</w:t>
      </w:r>
      <w:r w:rsidR="00BE2271" w:rsidRPr="00465E82">
        <w:rPr>
          <w:b/>
        </w:rPr>
        <w:tab/>
        <w:t xml:space="preserve">Право на справедливое судебное разбирательство: основные прецеденты ЕСПЧ в их соотношении с российской правовой доктриной, законодательством и правоприменительной практикой </w:t>
      </w:r>
    </w:p>
    <w:p w:rsidR="00BE2271" w:rsidRPr="00044438" w:rsidRDefault="00BE2271" w:rsidP="00BE2271">
      <w:r w:rsidRPr="00044438">
        <w:t xml:space="preserve">Соотношение права на судебную защиту с правом на справедливое судебное разбирательство, на доступ к правосудию, на эффективное средство правовой защиты. «Автономные» понятия, сформулированные ЕСПЧ при рассмотрении жалоб на нарушение статьи 6 Конвенции, и их значение для российской науки уголовного процесса и правоприменительной практики. Проблемные вопросы определения перечня субъектов права на справедливое судебное разбирательство и права на судебную защиту. Проблемы обеспечения в уголовном судопроизводстве РФ независимости суда и беспристрастности судей. Состязательность и равенство сторон: соотношение правовых позиций ЕСПЧ с российской правовой доктриной и законодательством. Проблемы обеспечения баланса различных интересов при решении судом вопроса о проведении закрытого судебного заседания по уголовному делу. Проблемы обеспечения гласности российского уголовного процесса. Проблемы обеспечения разумного срока уголовного судопроизводства в РФ. Проблемы реализации в уголовном процессе РФ принципа презумпции невиновности в его понимании, предложенном ЕСПЧ. Право на обжалование судебных решений по уголовному делу и принцип правовой определенности: проблемы соотношения. </w:t>
      </w:r>
    </w:p>
    <w:p w:rsidR="00BE2271" w:rsidRPr="00044438" w:rsidRDefault="00BE2271" w:rsidP="00BE2271">
      <w:r w:rsidRPr="00044438">
        <w:t>Права обвиняемого при рассмотрении судом уголовного дела, закрепленные в ч.3 ст. 6 Европейской Конвенции: проблемы восприятия в теории, законодательстве и правоприменительной практике РФ. Проблемы изменения обвинения в суде: правовые позиции ЕСПЧ и их соотношение с законодательством, правовой доктриной и правоприменительной практикой РФ. Проблемы правовой регламентации заочного судебного разбирательства по уголовным делам. Позиции ЕСПЧ по вопросам доказывания. Проблемы реализации в уголовном процессе РФ права обвиняемого допрашивать показывающих против него свидетелей. Проблемы отграничения провокации преступления от правомерного оперативно- розыскного мероприятия: правовые позиции ЕСПЧ и Верховного Суда РФ.</w:t>
      </w:r>
    </w:p>
    <w:p w:rsidR="00BE2271" w:rsidRPr="00465E82" w:rsidRDefault="00465E82" w:rsidP="00BE2271">
      <w:pPr>
        <w:rPr>
          <w:b/>
        </w:rPr>
      </w:pPr>
      <w:r w:rsidRPr="00465E82">
        <w:rPr>
          <w:b/>
        </w:rPr>
        <w:t xml:space="preserve">Тема </w:t>
      </w:r>
      <w:r w:rsidR="00BE2271" w:rsidRPr="00465E82">
        <w:rPr>
          <w:b/>
        </w:rPr>
        <w:t>6.</w:t>
      </w:r>
      <w:r w:rsidR="00BE2271" w:rsidRPr="00465E82">
        <w:rPr>
          <w:b/>
        </w:rPr>
        <w:tab/>
        <w:t xml:space="preserve">Право на уважение частной и семейной жизни: основные прецеденты ЕСПЧ и российское законодательство и правоприменительная практика </w:t>
      </w:r>
    </w:p>
    <w:p w:rsidR="00BE2271" w:rsidRPr="00044438" w:rsidRDefault="00BE2271" w:rsidP="00BE2271">
      <w:r w:rsidRPr="00044438">
        <w:t>Основные правовые позиции ЕСПЧ относительно права на уважение частной и семейной жизни. Проблемы осуществления судебного контроля за ограничениями права на уважение частной и семейной жизни в российском уголовном судопроизводстве.</w:t>
      </w:r>
    </w:p>
    <w:p w:rsidR="00BE2271" w:rsidRPr="00044438" w:rsidRDefault="00BE2271" w:rsidP="00BE2271"/>
    <w:p w:rsidR="00BE2271" w:rsidRPr="00835E3C" w:rsidRDefault="00BE2271" w:rsidP="00BE2271">
      <w:pPr>
        <w:rPr>
          <w:i/>
        </w:rPr>
      </w:pPr>
      <w:r w:rsidRPr="00BE2271">
        <w:rPr>
          <w:i/>
        </w:rPr>
        <w:tab/>
      </w:r>
    </w:p>
    <w:p w:rsidR="00DA2D98" w:rsidRPr="00DA2D98" w:rsidRDefault="00DA2D98" w:rsidP="00DA2D98">
      <w:r w:rsidRPr="00DA2D98">
        <w:rPr>
          <w:b/>
        </w:rPr>
        <w:t xml:space="preserve">6.Виды учебной работы: </w:t>
      </w:r>
      <w:r w:rsidRPr="00DA2D98">
        <w:t xml:space="preserve">лекции, семинарские занятия, </w:t>
      </w:r>
      <w:r>
        <w:t xml:space="preserve">выполнение творческого задания, </w:t>
      </w:r>
      <w:r w:rsidRPr="00DA2D98">
        <w:t>зачет</w:t>
      </w:r>
    </w:p>
    <w:p w:rsidR="00DA2D98" w:rsidRPr="00DA2D98" w:rsidRDefault="00DA2D98" w:rsidP="00DA2D98">
      <w:pPr>
        <w:rPr>
          <w:b/>
        </w:rPr>
      </w:pPr>
    </w:p>
    <w:p w:rsidR="00BE2271" w:rsidRDefault="00DA2D98" w:rsidP="00DA2D98">
      <w:pPr>
        <w:rPr>
          <w:b/>
        </w:rPr>
      </w:pPr>
      <w:r w:rsidRPr="00DA2D98">
        <w:rPr>
          <w:b/>
        </w:rPr>
        <w:t xml:space="preserve">7.Образовательные технологии, используемые при реализации различных видов учебной работы:  </w:t>
      </w:r>
    </w:p>
    <w:p w:rsidR="00DA2D98" w:rsidRPr="00835E3C" w:rsidRDefault="00DA2D98" w:rsidP="00DA2D98">
      <w:pPr>
        <w:rPr>
          <w:b/>
        </w:rPr>
      </w:pPr>
    </w:p>
    <w:p w:rsidR="00BE2271" w:rsidRPr="00835E3C" w:rsidRDefault="00465E82" w:rsidP="00BE2271">
      <w:pPr>
        <w:jc w:val="both"/>
      </w:pPr>
      <w:r>
        <w:rPr>
          <w:iCs/>
        </w:rPr>
        <w:t>Р</w:t>
      </w:r>
      <w:r w:rsidR="00BE2271" w:rsidRPr="00835E3C">
        <w:rPr>
          <w:iCs/>
        </w:rPr>
        <w:t xml:space="preserve">еализация </w:t>
      </w:r>
      <w:proofErr w:type="spellStart"/>
      <w:r w:rsidR="00BE2271" w:rsidRPr="00835E3C">
        <w:rPr>
          <w:iCs/>
        </w:rPr>
        <w:t>компетентностного</w:t>
      </w:r>
      <w:proofErr w:type="spellEnd"/>
      <w:r w:rsidR="00BE2271" w:rsidRPr="00835E3C">
        <w:rPr>
          <w:iCs/>
        </w:rPr>
        <w:t xml:space="preserve"> подхода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ситуаций, тренинги) в сочетании с внеаудиторной работой с целью формирования и развития профессиональных навыков обучающихся.</w:t>
      </w:r>
    </w:p>
    <w:p w:rsidR="00BE2271" w:rsidRPr="00835E3C" w:rsidRDefault="00BE2271" w:rsidP="00BE2271">
      <w:pPr>
        <w:jc w:val="both"/>
      </w:pPr>
      <w:r w:rsidRPr="00835E3C">
        <w:t xml:space="preserve">Ориентация на перевод магистрантов в субъектную позицию в отношении собственной образовательной деятельности предполагает использование образовательных технологий и педагогических приемов, направленных на активизацию </w:t>
      </w:r>
      <w:proofErr w:type="spellStart"/>
      <w:r w:rsidRPr="00835E3C">
        <w:t>смыслообразующей</w:t>
      </w:r>
      <w:proofErr w:type="spellEnd"/>
      <w:r w:rsidRPr="00835E3C">
        <w:t xml:space="preserve"> деятельности, оформлени</w:t>
      </w:r>
      <w:r w:rsidR="00465E82">
        <w:t>е</w:t>
      </w:r>
      <w:r w:rsidRPr="00835E3C">
        <w:t xml:space="preserve"> и предъявлени</w:t>
      </w:r>
      <w:r w:rsidR="00465E82">
        <w:t>е</w:t>
      </w:r>
      <w:r w:rsidRPr="00835E3C">
        <w:t xml:space="preserve"> ценностно-смысловых </w:t>
      </w:r>
      <w:proofErr w:type="gramStart"/>
      <w:r w:rsidRPr="00835E3C">
        <w:t>позиций  в</w:t>
      </w:r>
      <w:proofErr w:type="gramEnd"/>
      <w:r w:rsidRPr="00835E3C">
        <w:t xml:space="preserve"> отношении исследуемых проблем образовательной.     </w:t>
      </w:r>
    </w:p>
    <w:p w:rsidR="00465E82" w:rsidRDefault="00465E82" w:rsidP="00BE2271">
      <w:pPr>
        <w:jc w:val="both"/>
      </w:pPr>
      <w:r>
        <w:rPr>
          <w:b/>
        </w:rPr>
        <w:t xml:space="preserve">Лекции </w:t>
      </w:r>
      <w:r>
        <w:t xml:space="preserve">по возможности осуществляются с применением интерактивных методик, таких как дискуссия, мозговой штурм, </w:t>
      </w:r>
      <w:r w:rsidRPr="00465E82">
        <w:t>Сократов метод, метод вопрос – вопрос,</w:t>
      </w:r>
      <w:r>
        <w:t xml:space="preserve"> анализ ситуации, </w:t>
      </w:r>
      <w:r>
        <w:lastRenderedPageBreak/>
        <w:t>работа в малых группах. В ходе лекций осуществляется</w:t>
      </w:r>
      <w:r w:rsidRPr="00465E82">
        <w:t xml:space="preserve"> использование наглядных пособий</w:t>
      </w:r>
      <w:r w:rsidR="00DA2D98">
        <w:t>:</w:t>
      </w:r>
      <w:r w:rsidRPr="00465E82">
        <w:t xml:space="preserve"> слайдов</w:t>
      </w:r>
      <w:r>
        <w:t>, видео.</w:t>
      </w:r>
    </w:p>
    <w:p w:rsidR="00BE2271" w:rsidRPr="00835E3C" w:rsidRDefault="00465E82" w:rsidP="00BE2271">
      <w:pPr>
        <w:jc w:val="both"/>
      </w:pPr>
      <w:r>
        <w:t xml:space="preserve"> При проведении</w:t>
      </w:r>
      <w:r w:rsidRPr="00465E82">
        <w:t xml:space="preserve"> </w:t>
      </w:r>
      <w:r w:rsidRPr="00465E82">
        <w:rPr>
          <w:b/>
        </w:rPr>
        <w:t>семинаров</w:t>
      </w:r>
      <w:r w:rsidRPr="00465E82">
        <w:t xml:space="preserve"> наиболее часто используются такие интерактивные методы как творческое задание, демонстрация, работ</w:t>
      </w:r>
      <w:r>
        <w:t>а в малых группах, ролевая игра, мини-суды, а</w:t>
      </w:r>
      <w:r w:rsidR="00BE2271" w:rsidRPr="00465E82">
        <w:t>нализ ситуаций, метод кейсов,</w:t>
      </w:r>
      <w:r w:rsidR="00BE2271">
        <w:rPr>
          <w:b/>
        </w:rPr>
        <w:t xml:space="preserve"> </w:t>
      </w:r>
      <w:r w:rsidR="00BE2271" w:rsidRPr="00465E82">
        <w:t>ситуационное моделирование</w:t>
      </w:r>
      <w:r w:rsidR="00BE2271" w:rsidRPr="00835E3C">
        <w:t xml:space="preserve">. </w:t>
      </w:r>
    </w:p>
    <w:p w:rsidR="00BE2271" w:rsidRPr="00835E3C" w:rsidRDefault="00BE2271" w:rsidP="00BE2271">
      <w:pPr>
        <w:tabs>
          <w:tab w:val="left" w:pos="1620"/>
        </w:tabs>
        <w:jc w:val="both"/>
      </w:pPr>
      <w:r w:rsidRPr="00835E3C">
        <w:rPr>
          <w:b/>
        </w:rPr>
        <w:t xml:space="preserve">Самостоятельная работа </w:t>
      </w:r>
      <w:r>
        <w:rPr>
          <w:b/>
        </w:rPr>
        <w:t>обучающихся</w:t>
      </w:r>
      <w:r w:rsidRPr="00835E3C">
        <w:rPr>
          <w:b/>
        </w:rPr>
        <w:t xml:space="preserve"> </w:t>
      </w:r>
      <w:r w:rsidRPr="00835E3C">
        <w:t xml:space="preserve">предполагает отбор, систематизацию и анализ источников, </w:t>
      </w:r>
      <w:r>
        <w:t xml:space="preserve">самостоятельный поиск решений ЕСПЧ по определенной теме, восприятие, анализ правовых позиций ЕСПЧ, содержащихся в них, анализ их соотношения с современным законодательством и правоприменительной практикой в РФ, </w:t>
      </w:r>
      <w:r w:rsidRPr="00835E3C">
        <w:t>оформление и аргументацию ценностно-смысловых позиций в отношении исследуемых феноменов, подготовку к дискуссии, разработку и реализацию проектов</w:t>
      </w:r>
      <w:r>
        <w:t xml:space="preserve"> жалоб, возражений на них, решений ЕСПЧ и возможных путей их исполнения.</w:t>
      </w:r>
      <w:r w:rsidRPr="00835E3C">
        <w:t xml:space="preserve"> </w:t>
      </w:r>
    </w:p>
    <w:p w:rsidR="00BE2271" w:rsidRPr="00835E3C" w:rsidRDefault="00BE2271" w:rsidP="00BE2271">
      <w:pPr>
        <w:tabs>
          <w:tab w:val="left" w:pos="1620"/>
        </w:tabs>
        <w:jc w:val="both"/>
        <w:rPr>
          <w:b/>
        </w:rPr>
      </w:pPr>
      <w:r w:rsidRPr="00835E3C">
        <w:rPr>
          <w:b/>
        </w:rPr>
        <w:t>Итоговое задание</w:t>
      </w:r>
      <w:r w:rsidRPr="00835E3C">
        <w:t xml:space="preserve"> рассматривается как форма </w:t>
      </w:r>
      <w:r>
        <w:t>т</w:t>
      </w:r>
      <w:r w:rsidRPr="00835E3C">
        <w:t xml:space="preserve">естирования, поскольку анализ </w:t>
      </w:r>
      <w:r>
        <w:t xml:space="preserve">его </w:t>
      </w:r>
      <w:r w:rsidRPr="00835E3C">
        <w:t xml:space="preserve">текста позволяет реконструировать ценностные основания деятельности магистрантов и оценивать динамику развития общекультурных и профессиональных компетенций. </w:t>
      </w:r>
      <w:r w:rsidRPr="00835E3C">
        <w:rPr>
          <w:b/>
        </w:rPr>
        <w:t xml:space="preserve">    </w:t>
      </w:r>
    </w:p>
    <w:p w:rsidR="00BE2271" w:rsidRPr="00835E3C" w:rsidRDefault="00BE2271" w:rsidP="00BE2271">
      <w:pPr>
        <w:pStyle w:val="a6"/>
        <w:widowControl w:val="0"/>
        <w:tabs>
          <w:tab w:val="clear" w:pos="720"/>
          <w:tab w:val="left" w:pos="708"/>
        </w:tabs>
        <w:spacing w:before="0" w:beforeAutospacing="0" w:after="0" w:afterAutospacing="0"/>
        <w:ind w:left="0" w:firstLine="400"/>
        <w:jc w:val="both"/>
      </w:pPr>
      <w:r w:rsidRPr="00835E3C">
        <w:t>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дисциплин</w:t>
      </w:r>
      <w:r>
        <w:t>ы. В</w:t>
      </w:r>
      <w:r w:rsidRPr="00835E3C">
        <w:t xml:space="preserve"> целом в учебном процессе они составляют </w:t>
      </w:r>
      <w:r>
        <w:t xml:space="preserve">более </w:t>
      </w:r>
      <w:r w:rsidRPr="00835E3C">
        <w:t xml:space="preserve">50 % аудиторных занятий. </w:t>
      </w:r>
    </w:p>
    <w:p w:rsidR="00BE2271" w:rsidRPr="00835E3C" w:rsidRDefault="00BE2271" w:rsidP="00BE2271">
      <w:pPr>
        <w:rPr>
          <w:i/>
        </w:rPr>
      </w:pPr>
    </w:p>
    <w:p w:rsidR="00BE2271" w:rsidRPr="00835E3C" w:rsidRDefault="00DA2D98" w:rsidP="00BE2271">
      <w:pPr>
        <w:rPr>
          <w:b/>
        </w:rPr>
      </w:pPr>
      <w:r w:rsidRPr="00DA2D98">
        <w:rPr>
          <w:b/>
        </w:rPr>
        <w:t>8.Форма текущего контроля успеваемости студентов:</w:t>
      </w:r>
    </w:p>
    <w:p w:rsidR="00BE2271" w:rsidRPr="00835E3C" w:rsidRDefault="00BE2271" w:rsidP="00BE2271">
      <w:pPr>
        <w:jc w:val="both"/>
      </w:pPr>
      <w:r w:rsidRPr="00835E3C">
        <w:tab/>
        <w:t>Текущий</w:t>
      </w:r>
      <w:r>
        <w:t xml:space="preserve"> контроль успеваемости проводит</w:t>
      </w:r>
      <w:r w:rsidRPr="00835E3C">
        <w:t>ся в ходе всех видов занятий с целью определения степени усвоения учебного материала, своевременного вскрытия недостатков в подготовке магистрантов и принятия необходимых мер по совершенствованию методики преподавания дисциплины, организации работы магистрантов в ходе занятий и оказания им индивидуальной помощи.</w:t>
      </w:r>
    </w:p>
    <w:p w:rsidR="00BE2271" w:rsidRPr="00835E3C" w:rsidRDefault="00BE2271" w:rsidP="00BE2271">
      <w:pPr>
        <w:jc w:val="both"/>
      </w:pPr>
      <w:r w:rsidRPr="00835E3C">
        <w:tab/>
        <w:t>Текущий контроль проводится в таких формах, как:</w:t>
      </w:r>
    </w:p>
    <w:p w:rsidR="00BE2271" w:rsidRPr="00835E3C" w:rsidRDefault="00BE2271" w:rsidP="00BE2271">
      <w:pPr>
        <w:jc w:val="both"/>
      </w:pPr>
      <w:r w:rsidRPr="00835E3C">
        <w:t xml:space="preserve">- опрос </w:t>
      </w:r>
      <w:r>
        <w:t>обучающихся</w:t>
      </w:r>
      <w:r w:rsidRPr="00835E3C">
        <w:t xml:space="preserve"> во время семинаров;</w:t>
      </w:r>
    </w:p>
    <w:p w:rsidR="00BE2271" w:rsidRDefault="00BE2271" w:rsidP="00BE2271">
      <w:pPr>
        <w:jc w:val="both"/>
      </w:pPr>
      <w:r w:rsidRPr="00835E3C">
        <w:t>- проверка практических заданий, выполненных во время семинаров и практических занятий в присутствии преподавателя;</w:t>
      </w:r>
    </w:p>
    <w:p w:rsidR="00BE2271" w:rsidRPr="00835E3C" w:rsidRDefault="00BE2271" w:rsidP="00BE2271">
      <w:pPr>
        <w:jc w:val="both"/>
      </w:pPr>
      <w:r>
        <w:t xml:space="preserve">- наблюдение за работой в малых группах над заданиями преподавателя, представлением их результатов и участием в их обсуждении, </w:t>
      </w:r>
      <w:proofErr w:type="spellStart"/>
      <w:r>
        <w:t>супервизия</w:t>
      </w:r>
      <w:proofErr w:type="spellEnd"/>
      <w:r>
        <w:t xml:space="preserve"> результатов;</w:t>
      </w:r>
    </w:p>
    <w:p w:rsidR="00BE2271" w:rsidRPr="00835E3C" w:rsidRDefault="00BE2271" w:rsidP="00BE2271">
      <w:pPr>
        <w:jc w:val="both"/>
      </w:pPr>
      <w:r w:rsidRPr="00835E3C">
        <w:t>- проверка тестовых заданий;</w:t>
      </w:r>
    </w:p>
    <w:p w:rsidR="00BE2271" w:rsidRDefault="00BE2271" w:rsidP="00BE2271">
      <w:pPr>
        <w:jc w:val="both"/>
      </w:pPr>
      <w:r w:rsidRPr="00835E3C">
        <w:t xml:space="preserve">- проверка </w:t>
      </w:r>
      <w:r w:rsidR="00DA2D98">
        <w:t>творческих</w:t>
      </w:r>
      <w:r w:rsidRPr="00835E3C">
        <w:t xml:space="preserve"> работ, заданных на дом к определенному сроку и выполненных магистрантами самостоя</w:t>
      </w:r>
      <w:r w:rsidR="00DA2D98">
        <w:t>тельно.</w:t>
      </w:r>
    </w:p>
    <w:p w:rsidR="00DA2D98" w:rsidRPr="00835E3C" w:rsidRDefault="00DA2D98" w:rsidP="00BE2271">
      <w:pPr>
        <w:jc w:val="both"/>
      </w:pPr>
    </w:p>
    <w:p w:rsidR="00DA2D98" w:rsidRDefault="00DA2D98" w:rsidP="00BE2271">
      <w:pPr>
        <w:jc w:val="both"/>
      </w:pPr>
      <w:r w:rsidRPr="00DA2D98">
        <w:rPr>
          <w:b/>
        </w:rPr>
        <w:t>9.Форма промежуточной аттестации:</w:t>
      </w:r>
      <w:r w:rsidRPr="00DA2D98">
        <w:t xml:space="preserve"> </w:t>
      </w:r>
    </w:p>
    <w:p w:rsidR="00BE2271" w:rsidRPr="00835E3C" w:rsidRDefault="00DA2D98" w:rsidP="00BE2271">
      <w:pPr>
        <w:jc w:val="both"/>
      </w:pPr>
      <w:proofErr w:type="gramStart"/>
      <w:r w:rsidRPr="00DA2D98">
        <w:t>зачет</w:t>
      </w:r>
      <w:proofErr w:type="gramEnd"/>
      <w:r w:rsidRPr="00DA2D98">
        <w:t xml:space="preserve"> (недифференцированный) в форме собеседования по </w:t>
      </w:r>
      <w:r>
        <w:t xml:space="preserve">тексту выполненного творческого задания (реферата) </w:t>
      </w:r>
      <w:r w:rsidR="00BE2271">
        <w:t>.</w:t>
      </w:r>
    </w:p>
    <w:p w:rsidR="00BE2271" w:rsidRPr="00835E3C" w:rsidRDefault="00BE2271" w:rsidP="00BE2271">
      <w:pPr>
        <w:jc w:val="both"/>
      </w:pPr>
    </w:p>
    <w:p w:rsidR="00BE2271" w:rsidRPr="00835E3C" w:rsidRDefault="00BE2271" w:rsidP="00BE2271">
      <w:pPr>
        <w:jc w:val="both"/>
      </w:pPr>
    </w:p>
    <w:sectPr w:rsidR="00BE2271" w:rsidRPr="00835E3C" w:rsidSect="0056164E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90" w:rsidRDefault="00526090">
      <w:r>
        <w:separator/>
      </w:r>
    </w:p>
  </w:endnote>
  <w:endnote w:type="continuationSeparator" w:id="0">
    <w:p w:rsidR="00526090" w:rsidRDefault="005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1DE">
      <w:rPr>
        <w:rStyle w:val="a5"/>
        <w:noProof/>
      </w:rPr>
      <w:t>7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90" w:rsidRDefault="00526090">
      <w:r>
        <w:separator/>
      </w:r>
    </w:p>
  </w:footnote>
  <w:footnote w:type="continuationSeparator" w:id="0">
    <w:p w:rsidR="00526090" w:rsidRDefault="0052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60A"/>
    <w:multiLevelType w:val="multilevel"/>
    <w:tmpl w:val="04D2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3F770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DC6FED"/>
    <w:multiLevelType w:val="hybridMultilevel"/>
    <w:tmpl w:val="3B0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7E46"/>
    <w:multiLevelType w:val="hybridMultilevel"/>
    <w:tmpl w:val="832C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49E0"/>
    <w:multiLevelType w:val="hybridMultilevel"/>
    <w:tmpl w:val="C97E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3698A"/>
    <w:multiLevelType w:val="multilevel"/>
    <w:tmpl w:val="71A8A6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657D0F"/>
    <w:multiLevelType w:val="hybridMultilevel"/>
    <w:tmpl w:val="9142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410D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730623B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8D687A"/>
    <w:multiLevelType w:val="hybridMultilevel"/>
    <w:tmpl w:val="F48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8788E"/>
    <w:multiLevelType w:val="hybridMultilevel"/>
    <w:tmpl w:val="36F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A304CD"/>
    <w:multiLevelType w:val="multilevel"/>
    <w:tmpl w:val="1EE46B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1F"/>
    <w:rsid w:val="00015D11"/>
    <w:rsid w:val="000238DD"/>
    <w:rsid w:val="00044438"/>
    <w:rsid w:val="00065BAB"/>
    <w:rsid w:val="000A48BF"/>
    <w:rsid w:val="000B16D1"/>
    <w:rsid w:val="000B5805"/>
    <w:rsid w:val="00122004"/>
    <w:rsid w:val="00140697"/>
    <w:rsid w:val="00144780"/>
    <w:rsid w:val="00146A25"/>
    <w:rsid w:val="001600DA"/>
    <w:rsid w:val="0016531F"/>
    <w:rsid w:val="001721DE"/>
    <w:rsid w:val="0017427F"/>
    <w:rsid w:val="0019270D"/>
    <w:rsid w:val="00192C00"/>
    <w:rsid w:val="001C49EF"/>
    <w:rsid w:val="0022456E"/>
    <w:rsid w:val="0023246B"/>
    <w:rsid w:val="0023707F"/>
    <w:rsid w:val="0024546F"/>
    <w:rsid w:val="0024638B"/>
    <w:rsid w:val="002615EA"/>
    <w:rsid w:val="00263804"/>
    <w:rsid w:val="00266E01"/>
    <w:rsid w:val="0027146B"/>
    <w:rsid w:val="002A433E"/>
    <w:rsid w:val="002B19F7"/>
    <w:rsid w:val="002D462A"/>
    <w:rsid w:val="00375D99"/>
    <w:rsid w:val="00385979"/>
    <w:rsid w:val="00385BAB"/>
    <w:rsid w:val="003A78C8"/>
    <w:rsid w:val="003B5227"/>
    <w:rsid w:val="003C04D8"/>
    <w:rsid w:val="00424FAD"/>
    <w:rsid w:val="004371BC"/>
    <w:rsid w:val="00465E82"/>
    <w:rsid w:val="00483944"/>
    <w:rsid w:val="00494811"/>
    <w:rsid w:val="004D234B"/>
    <w:rsid w:val="004F2A8F"/>
    <w:rsid w:val="005015A1"/>
    <w:rsid w:val="005126C5"/>
    <w:rsid w:val="00526090"/>
    <w:rsid w:val="0053131E"/>
    <w:rsid w:val="00547EE7"/>
    <w:rsid w:val="0056164E"/>
    <w:rsid w:val="005D39EE"/>
    <w:rsid w:val="005E3C5A"/>
    <w:rsid w:val="005F4DD6"/>
    <w:rsid w:val="00602891"/>
    <w:rsid w:val="00612E84"/>
    <w:rsid w:val="00616BBB"/>
    <w:rsid w:val="006253FE"/>
    <w:rsid w:val="00660A7B"/>
    <w:rsid w:val="00660BD5"/>
    <w:rsid w:val="006863A7"/>
    <w:rsid w:val="00691F5A"/>
    <w:rsid w:val="006A64F9"/>
    <w:rsid w:val="006B7BD8"/>
    <w:rsid w:val="0074270F"/>
    <w:rsid w:val="00757F65"/>
    <w:rsid w:val="00796FE4"/>
    <w:rsid w:val="007F1418"/>
    <w:rsid w:val="00835E3C"/>
    <w:rsid w:val="008401F5"/>
    <w:rsid w:val="0085256C"/>
    <w:rsid w:val="00862ABB"/>
    <w:rsid w:val="0089682B"/>
    <w:rsid w:val="009077E6"/>
    <w:rsid w:val="0098376A"/>
    <w:rsid w:val="00986667"/>
    <w:rsid w:val="009919BD"/>
    <w:rsid w:val="009A1A81"/>
    <w:rsid w:val="009D62B9"/>
    <w:rsid w:val="00A02077"/>
    <w:rsid w:val="00A034BE"/>
    <w:rsid w:val="00A1466F"/>
    <w:rsid w:val="00A247FE"/>
    <w:rsid w:val="00A576DD"/>
    <w:rsid w:val="00A632E8"/>
    <w:rsid w:val="00A773D2"/>
    <w:rsid w:val="00A91F77"/>
    <w:rsid w:val="00A9571A"/>
    <w:rsid w:val="00AB66DD"/>
    <w:rsid w:val="00AD7B85"/>
    <w:rsid w:val="00B00B2D"/>
    <w:rsid w:val="00B25D7E"/>
    <w:rsid w:val="00B4451A"/>
    <w:rsid w:val="00B467B8"/>
    <w:rsid w:val="00B7349C"/>
    <w:rsid w:val="00B7387F"/>
    <w:rsid w:val="00BC3252"/>
    <w:rsid w:val="00BE2271"/>
    <w:rsid w:val="00BF44CC"/>
    <w:rsid w:val="00C071C9"/>
    <w:rsid w:val="00C10CF7"/>
    <w:rsid w:val="00C264EE"/>
    <w:rsid w:val="00C348EB"/>
    <w:rsid w:val="00C4445E"/>
    <w:rsid w:val="00C515F4"/>
    <w:rsid w:val="00C80280"/>
    <w:rsid w:val="00CB6B6A"/>
    <w:rsid w:val="00CC6E40"/>
    <w:rsid w:val="00D41D6E"/>
    <w:rsid w:val="00D92D6B"/>
    <w:rsid w:val="00DA2D98"/>
    <w:rsid w:val="00DB5EAC"/>
    <w:rsid w:val="00DC76FB"/>
    <w:rsid w:val="00DF5949"/>
    <w:rsid w:val="00E032E9"/>
    <w:rsid w:val="00E16391"/>
    <w:rsid w:val="00E30D6A"/>
    <w:rsid w:val="00E35E50"/>
    <w:rsid w:val="00E41FF9"/>
    <w:rsid w:val="00E47FB5"/>
    <w:rsid w:val="00E574D0"/>
    <w:rsid w:val="00E75850"/>
    <w:rsid w:val="00EC6C5D"/>
    <w:rsid w:val="00EF6D3C"/>
    <w:rsid w:val="00F305B6"/>
    <w:rsid w:val="00F600C0"/>
    <w:rsid w:val="00F743F7"/>
    <w:rsid w:val="00F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DA8B4-9DF2-47C4-9527-15709EF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D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6E40"/>
    <w:pPr>
      <w:keepNext/>
      <w:spacing w:before="240" w:after="60"/>
      <w:outlineLvl w:val="2"/>
    </w:pPr>
    <w:rPr>
      <w:rFonts w:ascii="Arial" w:hAnsi="Arial" w:cs="Arial"/>
      <w:b/>
      <w:bCs/>
      <w:spacing w:val="3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164E"/>
    <w:pPr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56164E"/>
    <w:pPr>
      <w:jc w:val="both"/>
    </w:pPr>
    <w:rPr>
      <w:sz w:val="28"/>
    </w:rPr>
  </w:style>
  <w:style w:type="paragraph" w:styleId="2">
    <w:name w:val="Body Text 2"/>
    <w:basedOn w:val="a"/>
    <w:rsid w:val="0056164E"/>
    <w:pPr>
      <w:jc w:val="both"/>
    </w:pPr>
    <w:rPr>
      <w:b/>
    </w:rPr>
  </w:style>
  <w:style w:type="paragraph" w:styleId="a4">
    <w:name w:val="footer"/>
    <w:basedOn w:val="a"/>
    <w:rsid w:val="0056164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6164E"/>
  </w:style>
  <w:style w:type="paragraph" w:styleId="a6">
    <w:name w:val="Normal (Web)"/>
    <w:basedOn w:val="a"/>
    <w:unhideWhenUsed/>
    <w:rsid w:val="004F2A8F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customStyle="1" w:styleId="a7">
    <w:name w:val="список с точками"/>
    <w:basedOn w:val="a"/>
    <w:rsid w:val="004F2A8F"/>
    <w:pPr>
      <w:tabs>
        <w:tab w:val="num" w:pos="720"/>
      </w:tabs>
      <w:spacing w:line="312" w:lineRule="auto"/>
      <w:ind w:left="720" w:firstLine="400"/>
      <w:jc w:val="both"/>
    </w:pPr>
  </w:style>
  <w:style w:type="character" w:customStyle="1" w:styleId="10">
    <w:name w:val="Заголовок 1 Знак"/>
    <w:basedOn w:val="a0"/>
    <w:link w:val="1"/>
    <w:rsid w:val="00D41D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41D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D41D6E"/>
    <w:pPr>
      <w:ind w:left="480"/>
    </w:pPr>
  </w:style>
  <w:style w:type="character" w:styleId="a9">
    <w:name w:val="Hyperlink"/>
    <w:basedOn w:val="a0"/>
    <w:unhideWhenUsed/>
    <w:rsid w:val="00D41D6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6E40"/>
    <w:rPr>
      <w:rFonts w:ascii="Arial" w:hAnsi="Arial" w:cs="Arial"/>
      <w:b/>
      <w:bCs/>
      <w:spacing w:val="30"/>
      <w:sz w:val="26"/>
      <w:szCs w:val="26"/>
    </w:rPr>
  </w:style>
  <w:style w:type="paragraph" w:styleId="aa">
    <w:name w:val="Title"/>
    <w:basedOn w:val="a"/>
    <w:link w:val="ab"/>
    <w:qFormat/>
    <w:rsid w:val="00CC6E4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C6E40"/>
    <w:rPr>
      <w:sz w:val="28"/>
    </w:rPr>
  </w:style>
  <w:style w:type="paragraph" w:customStyle="1" w:styleId="11">
    <w:name w:val="Обычный1"/>
    <w:rsid w:val="00CC6E40"/>
    <w:pPr>
      <w:snapToGrid w:val="0"/>
      <w:spacing w:before="100" w:after="100"/>
    </w:pPr>
    <w:rPr>
      <w:sz w:val="24"/>
    </w:rPr>
  </w:style>
  <w:style w:type="paragraph" w:styleId="ac">
    <w:name w:val="footnote text"/>
    <w:basedOn w:val="a"/>
    <w:link w:val="ad"/>
    <w:rsid w:val="00CC6E4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C6E40"/>
  </w:style>
  <w:style w:type="paragraph" w:customStyle="1" w:styleId="Preformatted">
    <w:name w:val="Preformatted"/>
    <w:basedOn w:val="a"/>
    <w:rsid w:val="00CC6E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1"/>
    <w:basedOn w:val="a"/>
    <w:autoRedefine/>
    <w:rsid w:val="00E032E9"/>
    <w:pPr>
      <w:tabs>
        <w:tab w:val="left" w:pos="993"/>
      </w:tabs>
      <w:ind w:firstLine="720"/>
      <w:jc w:val="both"/>
    </w:pPr>
    <w:rPr>
      <w:rFonts w:eastAsia="Wingdings 3"/>
      <w:szCs w:val="20"/>
    </w:rPr>
  </w:style>
  <w:style w:type="paragraph" w:styleId="ae">
    <w:name w:val="List Paragraph"/>
    <w:basedOn w:val="a"/>
    <w:uiPriority w:val="34"/>
    <w:qFormat/>
    <w:rsid w:val="00691F5A"/>
    <w:pPr>
      <w:ind w:left="720"/>
      <w:contextualSpacing/>
    </w:pPr>
  </w:style>
  <w:style w:type="paragraph" w:customStyle="1" w:styleId="20">
    <w:name w:val="Обычный2"/>
    <w:rsid w:val="0023707F"/>
    <w:pPr>
      <w:spacing w:before="100" w:after="100"/>
    </w:pPr>
    <w:rPr>
      <w:snapToGrid w:val="0"/>
      <w:sz w:val="24"/>
    </w:rPr>
  </w:style>
  <w:style w:type="character" w:styleId="af">
    <w:name w:val="FollowedHyperlink"/>
    <w:basedOn w:val="a0"/>
    <w:semiHidden/>
    <w:unhideWhenUsed/>
    <w:rsid w:val="00E30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UI</Company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Simonenko</dc:creator>
  <cp:lastModifiedBy>Tatiana</cp:lastModifiedBy>
  <cp:revision>4</cp:revision>
  <cp:lastPrinted>2010-12-14T05:59:00Z</cp:lastPrinted>
  <dcterms:created xsi:type="dcterms:W3CDTF">2016-09-30T06:30:00Z</dcterms:created>
  <dcterms:modified xsi:type="dcterms:W3CDTF">2016-09-30T07:50:00Z</dcterms:modified>
</cp:coreProperties>
</file>