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2E" w:rsidRPr="00AB2C2E" w:rsidRDefault="00AB2C2E" w:rsidP="00AB2C2E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C2E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>на заседании кафедры гражданского права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8371C0">
        <w:rPr>
          <w:rFonts w:ascii="Times New Roman" w:eastAsia="Calibri" w:hAnsi="Times New Roman" w:cs="Times New Roman"/>
          <w:sz w:val="24"/>
          <w:szCs w:val="24"/>
        </w:rPr>
        <w:t>3</w:t>
      </w:r>
      <w:r w:rsidR="00C53AA2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Pr="00AB2C2E">
        <w:rPr>
          <w:rFonts w:ascii="Times New Roman" w:eastAsia="Calibri" w:hAnsi="Times New Roman" w:cs="Times New Roman"/>
          <w:sz w:val="24"/>
          <w:szCs w:val="24"/>
        </w:rPr>
        <w:t>1</w:t>
      </w:r>
      <w:r w:rsidR="008371C0">
        <w:rPr>
          <w:rFonts w:ascii="Times New Roman" w:eastAsia="Calibri" w:hAnsi="Times New Roman" w:cs="Times New Roman"/>
          <w:sz w:val="24"/>
          <w:szCs w:val="24"/>
        </w:rPr>
        <w:t>3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371C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371C0">
        <w:rPr>
          <w:rFonts w:ascii="Times New Roman" w:eastAsia="Calibri" w:hAnsi="Times New Roman" w:cs="Times New Roman"/>
          <w:sz w:val="24"/>
          <w:szCs w:val="24"/>
        </w:rPr>
        <w:t>6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>Зав. кафедрой_____________ проф. С.К. Соломин</w:t>
      </w:r>
    </w:p>
    <w:p w:rsidR="00160D9A" w:rsidRDefault="00160D9A" w:rsidP="00AB2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2C2E" w:rsidRPr="008371C0" w:rsidRDefault="00AB2C2E" w:rsidP="00AB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зачету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еждународно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о»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2C2E" w:rsidRPr="00DC16D1" w:rsidRDefault="00AB2C2E" w:rsidP="00AB2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 международного частного права. Национальный характер МЧП. </w:t>
      </w:r>
    </w:p>
    <w:p w:rsidR="00160D9A" w:rsidRPr="00C36DCE" w:rsidRDefault="00160D9A" w:rsidP="00C36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Критерии наличия в частном правоотношении «иностранного элемента». </w:t>
      </w:r>
      <w:r w:rsidRP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субъектов отношений, регулируемых международным частным правом.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договоры как источники МЧП, их значение. Применение норм международных договоров в соответствии со ст. 7 ГК РФ.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международных договоров в МЧП. Роль международных организаций в разработке международных договоров и унификации норм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Региональные договоры как источники МЧП. Унификация частного права в государствах Европейского Союза.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Двусторонние договоры в области международного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Международно-правовой обычай как источник МЧП.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Международных правил по унифицированному толкованию торговых терминов (ИНКОТЕРМС)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Внутреннее (национальное) законодательство государства как источник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Коллизии в МЧП. Объективные предпосылки возникновения правовых коллизий и средства их разрешения в МЧП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Коллизионная норма: понятие, структура.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коллизионных норм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Источники права РФ, содержащие коллизионные нормы.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прямого регулирования в МЧП. Нормы прямого действия в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применения права при разрешении споров из гражданских правоотношений с «иностранным элементом».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 нормы п.3 ст. 1186 ГК.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юридических понятий, содержащихся в коллизионных нормах.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 порядке применения иностранного материального права, содержащиеся в законодательстве Российской Федерации.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Установление содержания норм иностранного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ограничения применения норм иностранного права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«личный закон физического лица».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категории «личный закон физического лица». Иные коллизионные принципы, применяемые для разрешения вопросов правового статуса физических лиц в международных частных отношениях.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Правовой режим участия иностранных граждан и лиц без гражданства в частных правоотношениях.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в гражданском и гражданском процессуальном законодательстве Российской Федерации принципа национального режима для иностранных граждан и лиц без гражданства при участии их в правоотношениях на территории России.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Взаимность при установлении национального режима для иностранных граждан и лиц без гражданства. Реторсии.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Категории «личный закон юридического лица» («личный статут юридического лица») и «национальность юридического лица». </w:t>
      </w:r>
      <w:r w:rsidR="00C36DCE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определения национальности и личного закона юридического лица, предусмотренные законодательством РФ</w:t>
      </w:r>
      <w:r w:rsid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определения личного закона (личного статута) юридического лица.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Правовой режим участия иностранных юридических лиц в гражданских правоотношениях.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Вещные правоотношения с иностранным элементом: коллизионное регулирование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Коллизионные нормы, регулирующие выбор права, подлежащего применению к форме сделки с «иностранным элементом».</w:t>
      </w:r>
    </w:p>
    <w:p w:rsidR="00160D9A" w:rsidRPr="008371C0" w:rsidRDefault="002D3A6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0D9A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Коллизионные принципы, применяемые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 «автономии воли сторон» 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его применение</w:t>
      </w: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применимого права к договорному обязательству с иностранным элементом при отсутствии соглашения сторон договора о применимом праве.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Сфера действия права, подлежащего применению к договору (договорного статута). Исковая давность в договорных обязательствах с иностранным элементом. 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международной купли-продажи товаров: понятие, источники правового регулирования, коллизионные принципы.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Венская конвенция 1980 г. «О договорах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международной купли-продажи товаров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 сфера применения, особенности правовых норм, основные положения.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источников правового регулирования международных перевозок.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конвенции.</w:t>
      </w:r>
    </w:p>
    <w:p w:rsidR="00C36DCE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Право, подлежащее применению к обязательствам, возникающим вследствие причинения вреда (</w:t>
      </w:r>
      <w:proofErr w:type="spellStart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деликтным</w:t>
      </w:r>
      <w:proofErr w:type="spellEnd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обязательствам)</w:t>
      </w:r>
      <w:r w:rsidR="00A852C3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60D9A" w:rsidRPr="008371C0" w:rsidRDefault="00A852C3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действия права, подлежащего применению к обязательствам, возникающим вследствие причинения вреда.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Регулирование деликтных обязательств в международных договорах РФ.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правового регулирования наследственных отношений с иностранным элементом.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права, подлежащего применению к отношениям по наследованию. Статут наследования.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Завещательные распоряжения: специальное коллизионное регулирование.</w:t>
      </w:r>
    </w:p>
    <w:p w:rsidR="001D4E9B" w:rsidRPr="00DC16D1" w:rsidRDefault="001D4E9B" w:rsidP="00DC16D1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E9B" w:rsidRPr="00DC16D1" w:rsidSect="00AF73C1">
      <w:pgSz w:w="11907" w:h="16840" w:code="9"/>
      <w:pgMar w:top="1134" w:right="851" w:bottom="1134" w:left="1701" w:header="720" w:footer="72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B9A"/>
    <w:multiLevelType w:val="hybridMultilevel"/>
    <w:tmpl w:val="4878A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A"/>
    <w:rsid w:val="00160D9A"/>
    <w:rsid w:val="001D4E9B"/>
    <w:rsid w:val="002D3A6E"/>
    <w:rsid w:val="003C5F1D"/>
    <w:rsid w:val="003D5324"/>
    <w:rsid w:val="004D524B"/>
    <w:rsid w:val="007E57D2"/>
    <w:rsid w:val="008371C0"/>
    <w:rsid w:val="00900D85"/>
    <w:rsid w:val="0096701B"/>
    <w:rsid w:val="00967B5C"/>
    <w:rsid w:val="00A852C3"/>
    <w:rsid w:val="00AB2C2E"/>
    <w:rsid w:val="00C36DCE"/>
    <w:rsid w:val="00C53AA2"/>
    <w:rsid w:val="00C84656"/>
    <w:rsid w:val="00D746CC"/>
    <w:rsid w:val="00DC16D1"/>
    <w:rsid w:val="00E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164C-23F4-4A1A-96B7-5B03C32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3</cp:revision>
  <cp:lastPrinted>2016-04-12T08:50:00Z</cp:lastPrinted>
  <dcterms:created xsi:type="dcterms:W3CDTF">2017-04-05T08:03:00Z</dcterms:created>
  <dcterms:modified xsi:type="dcterms:W3CDTF">2017-04-05T09:58:00Z</dcterms:modified>
</cp:coreProperties>
</file>