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31" w:rsidRDefault="00D95931" w:rsidP="00D95931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к государственному итоговому междисциплинарному экзамену</w:t>
      </w:r>
      <w:bookmarkStart w:id="0" w:name="_GoBack"/>
      <w:bookmarkEnd w:id="0"/>
    </w:p>
    <w:p w:rsidR="00FC3687" w:rsidRPr="00D95931" w:rsidRDefault="00EA10EE" w:rsidP="00D95931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931">
        <w:rPr>
          <w:rFonts w:ascii="Times New Roman" w:hAnsi="Times New Roman" w:cs="Times New Roman"/>
          <w:b/>
          <w:sz w:val="24"/>
          <w:szCs w:val="24"/>
        </w:rPr>
        <w:t>Российская уголовная юстиция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Общая характеристика источников международного права борьбы с преступностью.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Универсальные международные акты, имеющие отношение к борьбе с преступностью.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Международное уголовное право и его особенности.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Международно-правовые основы борьбы с коррупцией.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Международные преступления.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Преступления международного характера.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Международные стандарты деятельности  уголовно-исполнительной системы.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Международный уголовный суд (структура, юрисдикция).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Международная организация уголовной полиции (Интерпол): история, структура, функции.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Цели юридической ответственности.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Юридическая ответственность и иные меры  правового принуждения.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Понятие юридической ответственности.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Принципы юридической ответственности.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Виды юридической ответственности.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 xml:space="preserve">Исключение юридической ответственности и освобождение от нее. 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Проблемы отдельных видов юридической ответственности в частном и публичном праве.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 xml:space="preserve">Источники уголовно-процессуального права. 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</w:rPr>
      </w:pPr>
      <w:r w:rsidRPr="00D95931">
        <w:rPr>
          <w:rFonts w:cs="Times New Roman"/>
          <w:bCs/>
        </w:rPr>
        <w:t>Соотношение публичных и диспозитивных начал в уголовном судопроизводстве.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Право на жизнь и запрещение пыток и жестокого обращения: основные прецеденты ЕСПЧ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Право на свободу и личную неприкосновенность: основные прецеденты ЕСПЧ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Проблемы обеспечения в уголовном процессе независимости суда и беспристрастности судей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 xml:space="preserve">Состязательность и равенство сторон в уголовном процессе РФ 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Возвращение судом уголовного дела прокурору, изменение обвинения, отказ государственного обвинителя от обвинения в судебном разбирательстве в свете состязательности сторон.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Право обвиняемого на защиту: основные прецеденты ЕСПЧ.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Презумпция невиновности в уголовном процессе.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 xml:space="preserve">Право на уважение частной и семейной жизни в уголовном процессе: основные прецеденты ЕСПЧ 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Установление истины в уголовном процессе РФ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Особенности предмета доказывания на разных стадиях уголовного процесса и в разных уголовно-процессуальных производствах.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Допустимость доказательств, правила её определения.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Право обвиняемого допрашивать показывающих против него свидетелей: содержание и реализация в уголовном процессе РФ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Недопустимость провокации преступления в уголовном процессе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Проблемы доказывания в стадии возбуждения уголовного дела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Проблемы использования в доказывании материалов, полученных вне процессуальной формы.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 xml:space="preserve">Функциональная направленность деятельности прокурора. Проблемы реализации процессуальной функции прокурора. 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 xml:space="preserve">Функциональная направленность деятельности следователя. Обеспечение процессуальной самостоятельности следователя. 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lastRenderedPageBreak/>
        <w:t>Система следственных действий в уголовном процессе РФ, перспективы ее развития.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Основные правовые позиции Конституционного Суда РФ и Европейского Суда по правам человека относительно построения и функционирования системы обжалования и проверки судебных решений и их реализация в уголовно-процессуальном законодательстве РФ.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Производство в суде кассационной инстанции как экстраординарный способ  проверки судебных решений в уголовном процессе России.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Назначение производства по возобновлению уголовного дела ввиду новых или вновь открывшихся обстоятельств.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Критерии дифференциации уголовного процесса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 xml:space="preserve">Предпосылки и основания </w:t>
      </w:r>
      <w:proofErr w:type="gramStart"/>
      <w:r w:rsidRPr="00D95931">
        <w:rPr>
          <w:rFonts w:cs="Times New Roman"/>
          <w:bCs/>
        </w:rPr>
        <w:t>введения</w:t>
      </w:r>
      <w:proofErr w:type="gramEnd"/>
      <w:r w:rsidRPr="00D95931">
        <w:rPr>
          <w:rFonts w:cs="Times New Roman"/>
          <w:bCs/>
        </w:rPr>
        <w:t xml:space="preserve"> упрощенных уголовно-процессуальных производств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Пределы упрощения уголовного процесса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Особый порядок принятия судебного решения при согласии обвиняемого с предъявленным ему обвинением: сущность и место в системе уголовно-процессуальных производств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Уголовно-процессуальное производство при заключении досудебного соглашения о сотрудничестве: сущность и место в системе уголовно-процессуальных производств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 xml:space="preserve">Сокращенное дознание: сущность и место в системе уголовно-процессуальных производств 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Прекращение уголовного дела (уголовного преследования) с применением меры уголовно-правового характера в виде судебного штрафа: сущность и место в системе уголовно-процессуальных производств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Уголовно - исполнительное право: предмет, методы, источники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proofErr w:type="gramStart"/>
      <w:r w:rsidRPr="00D95931">
        <w:rPr>
          <w:rFonts w:cs="Times New Roman"/>
          <w:bCs/>
        </w:rPr>
        <w:t>Контроль за</w:t>
      </w:r>
      <w:proofErr w:type="gramEnd"/>
      <w:r w:rsidRPr="00D95931">
        <w:rPr>
          <w:rFonts w:cs="Times New Roman"/>
          <w:bCs/>
        </w:rPr>
        <w:t xml:space="preserve"> деятельностью учреждений и органов, исполняющих уголовные наказания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Уголовно - исполнительная система: структура и управление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Правовое положение осуждённых к лишению свободы в свете Конституции РФ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Исполнение наказания в виде лишения права занимать определенные должности или заниматься определенной деятельностью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Исполнение наказания в виде обязательных работ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Режим в исправительных учреждениях и средства его обеспечения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 xml:space="preserve">Правовое регулирование труда осужденных к лишению свободы 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Основания и порядок освобождения из мест лишения свободы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Проблемы смертной казни в свете международных обязательств РФ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Уголовное наказание и иные меры уголовно-правового характера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Цели уголовного наказания в контексте принципов уголовного права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Система и виды уголовных наказаний</w:t>
      </w:r>
    </w:p>
    <w:p w:rsidR="00EA10EE" w:rsidRPr="00D95931" w:rsidRDefault="00EA10EE" w:rsidP="00D95931">
      <w:pPr>
        <w:pStyle w:val="a3"/>
        <w:numPr>
          <w:ilvl w:val="0"/>
          <w:numId w:val="8"/>
        </w:numPr>
        <w:ind w:left="0" w:firstLine="0"/>
        <w:rPr>
          <w:rFonts w:cs="Times New Roman"/>
          <w:bCs/>
        </w:rPr>
      </w:pPr>
      <w:r w:rsidRPr="00D95931">
        <w:rPr>
          <w:rFonts w:cs="Times New Roman"/>
          <w:bCs/>
        </w:rPr>
        <w:t>Эффективность уголовных наказаний (понятие и критерии)</w:t>
      </w:r>
    </w:p>
    <w:p w:rsidR="00EA10EE" w:rsidRPr="00D95931" w:rsidRDefault="00EA10EE" w:rsidP="00D9593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2F0954" w:rsidRPr="00D95931" w:rsidRDefault="002F0954" w:rsidP="00D95931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2F0954" w:rsidRPr="00D95931" w:rsidRDefault="002F0954" w:rsidP="00D95931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931">
        <w:rPr>
          <w:rFonts w:ascii="Times New Roman" w:hAnsi="Times New Roman" w:cs="Times New Roman"/>
          <w:b/>
          <w:sz w:val="24"/>
          <w:szCs w:val="24"/>
        </w:rPr>
        <w:t>Правовое регулирование организации и прохождения государственной и муниципальной службы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993"/>
        </w:tabs>
        <w:suppressAutoHyphens/>
        <w:ind w:left="0" w:firstLine="0"/>
        <w:rPr>
          <w:rFonts w:eastAsia="Times New Roman" w:cs="Times New Roman"/>
          <w:iCs/>
          <w:lang w:eastAsia="ar-SA"/>
        </w:rPr>
      </w:pPr>
      <w:r w:rsidRPr="00D95931">
        <w:rPr>
          <w:rFonts w:eastAsia="Times New Roman" w:cs="Times New Roman"/>
          <w:iCs/>
          <w:lang w:eastAsia="ar-SA"/>
        </w:rPr>
        <w:t>Сущность административного права.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993"/>
        </w:tabs>
        <w:suppressAutoHyphens/>
        <w:ind w:left="0" w:firstLine="0"/>
        <w:rPr>
          <w:rFonts w:eastAsia="Times New Roman" w:cs="Times New Roman"/>
          <w:iCs/>
          <w:lang w:eastAsia="ar-SA"/>
        </w:rPr>
      </w:pPr>
      <w:r w:rsidRPr="00D95931">
        <w:rPr>
          <w:rFonts w:eastAsia="Times New Roman" w:cs="Times New Roman"/>
          <w:iCs/>
          <w:lang w:eastAsia="ar-SA"/>
        </w:rPr>
        <w:t>Соотношение административного права с иными отраслями российского права.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993"/>
        </w:tabs>
        <w:suppressAutoHyphens/>
        <w:ind w:left="0" w:firstLine="0"/>
        <w:rPr>
          <w:rFonts w:eastAsia="Times New Roman" w:cs="Times New Roman"/>
          <w:iCs/>
          <w:lang w:eastAsia="ar-SA"/>
        </w:rPr>
      </w:pPr>
      <w:r w:rsidRPr="00D95931">
        <w:rPr>
          <w:rFonts w:eastAsia="Times New Roman" w:cs="Times New Roman"/>
          <w:iCs/>
          <w:lang w:eastAsia="ar-SA"/>
        </w:rPr>
        <w:t>Внешняя форма административного права: понятие, специфика, виды.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993"/>
        </w:tabs>
        <w:suppressAutoHyphens/>
        <w:ind w:left="0" w:firstLine="0"/>
        <w:rPr>
          <w:rFonts w:eastAsia="Times New Roman" w:cs="Times New Roman"/>
          <w:iCs/>
          <w:lang w:eastAsia="ar-SA"/>
        </w:rPr>
      </w:pPr>
      <w:r w:rsidRPr="00D95931">
        <w:rPr>
          <w:rFonts w:eastAsia="Times New Roman" w:cs="Times New Roman"/>
          <w:iCs/>
          <w:lang w:eastAsia="ar-SA"/>
        </w:rPr>
        <w:t>Административно-правовые нормы: понятие, виды, реализация.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993"/>
        </w:tabs>
        <w:suppressAutoHyphens/>
        <w:ind w:left="0" w:firstLine="0"/>
        <w:rPr>
          <w:rFonts w:eastAsia="Times New Roman" w:cs="Times New Roman"/>
          <w:iCs/>
          <w:lang w:eastAsia="ar-SA"/>
        </w:rPr>
      </w:pPr>
      <w:r w:rsidRPr="00D95931">
        <w:rPr>
          <w:rFonts w:eastAsia="Times New Roman" w:cs="Times New Roman"/>
          <w:iCs/>
          <w:lang w:eastAsia="ar-SA"/>
        </w:rPr>
        <w:t>Действие административно-правовых норм в пространстве, во времени и по кругу лиц.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993"/>
        </w:tabs>
        <w:suppressAutoHyphens/>
        <w:ind w:left="0" w:firstLine="0"/>
        <w:rPr>
          <w:rFonts w:eastAsia="Times New Roman" w:cs="Times New Roman"/>
          <w:iCs/>
          <w:lang w:eastAsia="ar-SA"/>
        </w:rPr>
      </w:pPr>
      <w:r w:rsidRPr="00D95931">
        <w:rPr>
          <w:rFonts w:eastAsia="Times New Roman" w:cs="Times New Roman"/>
          <w:iCs/>
          <w:lang w:eastAsia="ar-SA"/>
        </w:rPr>
        <w:t xml:space="preserve">Административно-правовые отношения. 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993"/>
        </w:tabs>
        <w:suppressAutoHyphens/>
        <w:ind w:left="0" w:firstLine="0"/>
        <w:rPr>
          <w:rFonts w:eastAsia="Times New Roman" w:cs="Times New Roman"/>
          <w:iCs/>
          <w:lang w:eastAsia="ar-SA"/>
        </w:rPr>
      </w:pPr>
      <w:r w:rsidRPr="00D95931">
        <w:rPr>
          <w:rFonts w:eastAsia="Times New Roman" w:cs="Times New Roman"/>
          <w:iCs/>
          <w:lang w:eastAsia="ar-SA"/>
        </w:rPr>
        <w:lastRenderedPageBreak/>
        <w:t>Основания возникновения, изменения, прекращения административных правоотношений.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993"/>
        </w:tabs>
        <w:suppressAutoHyphens/>
        <w:ind w:left="0" w:firstLine="0"/>
        <w:rPr>
          <w:rFonts w:eastAsia="Times New Roman" w:cs="Times New Roman"/>
          <w:iCs/>
          <w:lang w:eastAsia="ar-SA"/>
        </w:rPr>
      </w:pPr>
      <w:r w:rsidRPr="00D95931">
        <w:rPr>
          <w:rFonts w:eastAsia="Times New Roman" w:cs="Times New Roman"/>
          <w:iCs/>
          <w:lang w:eastAsia="ar-SA"/>
        </w:rPr>
        <w:t xml:space="preserve">Генезис науки административного права России – основные этапы. 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993"/>
        </w:tabs>
        <w:suppressAutoHyphens/>
        <w:ind w:left="0" w:firstLine="0"/>
        <w:rPr>
          <w:rFonts w:eastAsia="Times New Roman" w:cs="Times New Roman"/>
          <w:iCs/>
          <w:lang w:eastAsia="ar-SA"/>
        </w:rPr>
      </w:pPr>
      <w:r w:rsidRPr="00D95931">
        <w:rPr>
          <w:rFonts w:eastAsia="Times New Roman" w:cs="Times New Roman"/>
          <w:iCs/>
          <w:lang w:eastAsia="ar-SA"/>
        </w:rPr>
        <w:t>Физические лица как субъекты административного права.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rPr>
          <w:rFonts w:eastAsia="Times New Roman" w:cs="Times New Roman"/>
          <w:iCs/>
          <w:lang w:eastAsia="ar-SA"/>
        </w:rPr>
      </w:pPr>
      <w:r w:rsidRPr="00D95931">
        <w:rPr>
          <w:rFonts w:eastAsia="Times New Roman" w:cs="Times New Roman"/>
          <w:iCs/>
          <w:lang w:eastAsia="ar-SA"/>
        </w:rPr>
        <w:t>Коллективные образования как субъекты административного права.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rPr>
          <w:rFonts w:eastAsia="Times New Roman" w:cs="Times New Roman"/>
          <w:iCs/>
          <w:lang w:eastAsia="ar-SA"/>
        </w:rPr>
      </w:pPr>
      <w:r w:rsidRPr="00D95931">
        <w:rPr>
          <w:rFonts w:eastAsia="Times New Roman" w:cs="Times New Roman"/>
          <w:iCs/>
          <w:lang w:eastAsia="ar-SA"/>
        </w:rPr>
        <w:t xml:space="preserve">Исполнительная власть (сущность, признаки, элементы, функции). 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rPr>
          <w:rFonts w:eastAsia="Times New Roman" w:cs="Times New Roman"/>
          <w:iCs/>
          <w:lang w:eastAsia="ar-SA"/>
        </w:rPr>
      </w:pPr>
      <w:r w:rsidRPr="00D95931">
        <w:rPr>
          <w:rFonts w:eastAsia="Times New Roman" w:cs="Times New Roman"/>
          <w:iCs/>
          <w:lang w:eastAsia="ar-SA"/>
        </w:rPr>
        <w:t>Система и структура федеральных органов исполнительной власти.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rPr>
          <w:rFonts w:eastAsia="Times New Roman" w:cs="Times New Roman"/>
          <w:iCs/>
          <w:lang w:eastAsia="ar-SA"/>
        </w:rPr>
      </w:pPr>
      <w:r w:rsidRPr="00D95931">
        <w:rPr>
          <w:rFonts w:eastAsia="Times New Roman" w:cs="Times New Roman"/>
          <w:iCs/>
          <w:lang w:eastAsia="ar-SA"/>
        </w:rPr>
        <w:t>Государственная служба РФ: понятие, система, принципы.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rPr>
          <w:rFonts w:eastAsia="Times New Roman" w:cs="Times New Roman"/>
          <w:iCs/>
          <w:lang w:eastAsia="ar-SA"/>
        </w:rPr>
      </w:pPr>
      <w:r w:rsidRPr="00D95931">
        <w:rPr>
          <w:rFonts w:eastAsia="Times New Roman" w:cs="Times New Roman"/>
          <w:iCs/>
          <w:lang w:eastAsia="ar-SA"/>
        </w:rPr>
        <w:t>Государственная гражданская служба РФ.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rPr>
          <w:rFonts w:eastAsia="Times New Roman" w:cs="Times New Roman"/>
          <w:iCs/>
          <w:lang w:eastAsia="ar-SA"/>
        </w:rPr>
      </w:pPr>
      <w:r w:rsidRPr="00D95931">
        <w:rPr>
          <w:rFonts w:eastAsia="Times New Roman" w:cs="Times New Roman"/>
          <w:iCs/>
          <w:lang w:eastAsia="ar-SA"/>
        </w:rPr>
        <w:t>Формы государственного управления.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rPr>
          <w:rFonts w:eastAsia="Times New Roman" w:cs="Times New Roman"/>
          <w:iCs/>
          <w:lang w:eastAsia="ar-SA"/>
        </w:rPr>
      </w:pPr>
      <w:r w:rsidRPr="00D95931">
        <w:rPr>
          <w:rFonts w:eastAsia="Times New Roman" w:cs="Times New Roman"/>
          <w:iCs/>
          <w:lang w:eastAsia="ar-SA"/>
        </w:rPr>
        <w:t>Методы государственного управления.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rPr>
          <w:rFonts w:eastAsia="Times New Roman" w:cs="Times New Roman"/>
          <w:iCs/>
          <w:lang w:eastAsia="ar-SA"/>
        </w:rPr>
      </w:pPr>
      <w:r w:rsidRPr="00D95931">
        <w:rPr>
          <w:rFonts w:eastAsia="Times New Roman" w:cs="Times New Roman"/>
          <w:iCs/>
          <w:lang w:eastAsia="ar-SA"/>
        </w:rPr>
        <w:t>Административное принуждение.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rPr>
          <w:rFonts w:eastAsia="Times New Roman" w:cs="Times New Roman"/>
          <w:iCs/>
          <w:lang w:eastAsia="ar-SA"/>
        </w:rPr>
      </w:pPr>
      <w:r w:rsidRPr="00D95931">
        <w:rPr>
          <w:rFonts w:eastAsia="Times New Roman" w:cs="Times New Roman"/>
          <w:iCs/>
          <w:lang w:eastAsia="ar-SA"/>
        </w:rPr>
        <w:t>Административное предупреждение и пресечение.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rPr>
          <w:rFonts w:eastAsia="Times New Roman" w:cs="Times New Roman"/>
          <w:iCs/>
          <w:lang w:eastAsia="ar-SA"/>
        </w:rPr>
      </w:pPr>
      <w:r w:rsidRPr="00D95931">
        <w:rPr>
          <w:rFonts w:eastAsia="Times New Roman" w:cs="Times New Roman"/>
          <w:iCs/>
          <w:lang w:eastAsia="ar-SA"/>
        </w:rPr>
        <w:t>Административная ответственность: определение, признаки, ее соотношение с уголовной и дисциплинарной ответственностью.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rPr>
          <w:rFonts w:eastAsia="Times New Roman" w:cs="Times New Roman"/>
          <w:iCs/>
          <w:lang w:eastAsia="ar-SA"/>
        </w:rPr>
      </w:pPr>
      <w:r w:rsidRPr="00D95931">
        <w:rPr>
          <w:rFonts w:eastAsia="Times New Roman" w:cs="Times New Roman"/>
          <w:iCs/>
          <w:lang w:eastAsia="ar-SA"/>
        </w:rPr>
        <w:t>Основание административной ответственности. Юридический состав административного правонарушения.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rPr>
          <w:rFonts w:eastAsia="Times New Roman" w:cs="Times New Roman"/>
          <w:iCs/>
          <w:lang w:eastAsia="ar-SA"/>
        </w:rPr>
      </w:pPr>
      <w:r w:rsidRPr="00D95931">
        <w:rPr>
          <w:rFonts w:eastAsia="Times New Roman" w:cs="Times New Roman"/>
          <w:iCs/>
          <w:lang w:eastAsia="ar-SA"/>
        </w:rPr>
        <w:t>Система административных наказаний по КоАП РФ, назначаемых физическим лицам.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rPr>
          <w:rFonts w:eastAsia="Times New Roman" w:cs="Times New Roman"/>
          <w:iCs/>
          <w:lang w:eastAsia="ar-SA"/>
        </w:rPr>
      </w:pPr>
      <w:r w:rsidRPr="00D95931">
        <w:rPr>
          <w:rFonts w:eastAsia="Times New Roman" w:cs="Times New Roman"/>
          <w:iCs/>
          <w:lang w:eastAsia="ar-SA"/>
        </w:rPr>
        <w:t>Система административных наказаний по КоАП РФ, назначаемых юридическим лицам.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rPr>
          <w:rFonts w:eastAsia="Times New Roman" w:cs="Times New Roman"/>
          <w:iCs/>
          <w:lang w:eastAsia="ar-SA"/>
        </w:rPr>
      </w:pPr>
      <w:r w:rsidRPr="00D95931">
        <w:rPr>
          <w:rFonts w:eastAsia="Times New Roman" w:cs="Times New Roman"/>
          <w:iCs/>
          <w:lang w:eastAsia="ar-SA"/>
        </w:rPr>
        <w:t>Назначение административных наказаний – общие положения.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rPr>
          <w:rFonts w:eastAsia="Times New Roman" w:cs="Times New Roman"/>
          <w:iCs/>
          <w:lang w:eastAsia="ar-SA"/>
        </w:rPr>
      </w:pPr>
      <w:r w:rsidRPr="00D95931">
        <w:rPr>
          <w:rFonts w:eastAsia="Times New Roman" w:cs="Times New Roman"/>
          <w:iCs/>
          <w:lang w:eastAsia="ar-SA"/>
        </w:rPr>
        <w:t>Особенности административной ответственности юридических лиц.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rPr>
          <w:rFonts w:eastAsia="Times New Roman" w:cs="Times New Roman"/>
          <w:iCs/>
          <w:lang w:eastAsia="ar-SA"/>
        </w:rPr>
      </w:pPr>
      <w:r w:rsidRPr="00D95931">
        <w:rPr>
          <w:rFonts w:eastAsia="Times New Roman" w:cs="Times New Roman"/>
          <w:iCs/>
          <w:lang w:eastAsia="ar-SA"/>
        </w:rPr>
        <w:t>Административный процесс: понятие, принципы, виды, структура.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rPr>
          <w:rFonts w:eastAsia="Times New Roman" w:cs="Times New Roman"/>
          <w:iCs/>
          <w:lang w:eastAsia="ar-SA"/>
        </w:rPr>
      </w:pPr>
      <w:r w:rsidRPr="00D95931">
        <w:rPr>
          <w:rFonts w:eastAsia="Times New Roman" w:cs="Times New Roman"/>
          <w:iCs/>
          <w:lang w:eastAsia="ar-SA"/>
        </w:rPr>
        <w:t xml:space="preserve">Административно-процедурное производство: понятие, виды, содержание. 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rPr>
          <w:rFonts w:eastAsia="Times New Roman" w:cs="Times New Roman"/>
          <w:iCs/>
          <w:lang w:eastAsia="ar-SA"/>
        </w:rPr>
      </w:pPr>
      <w:r w:rsidRPr="00D95931">
        <w:rPr>
          <w:rFonts w:eastAsia="Times New Roman" w:cs="Times New Roman"/>
          <w:iCs/>
          <w:lang w:eastAsia="ar-SA"/>
        </w:rPr>
        <w:t>Административно-</w:t>
      </w:r>
      <w:proofErr w:type="spellStart"/>
      <w:r w:rsidRPr="00D95931">
        <w:rPr>
          <w:rFonts w:eastAsia="Times New Roman" w:cs="Times New Roman"/>
          <w:iCs/>
          <w:lang w:eastAsia="ar-SA"/>
        </w:rPr>
        <w:t>юрисдикционный</w:t>
      </w:r>
      <w:proofErr w:type="spellEnd"/>
      <w:r w:rsidRPr="00D95931">
        <w:rPr>
          <w:rFonts w:eastAsia="Times New Roman" w:cs="Times New Roman"/>
          <w:iCs/>
          <w:lang w:eastAsia="ar-SA"/>
        </w:rPr>
        <w:t xml:space="preserve"> процесс: понятие и структура.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rPr>
          <w:rFonts w:eastAsia="Times New Roman" w:cs="Times New Roman"/>
          <w:iCs/>
          <w:lang w:eastAsia="ar-SA"/>
        </w:rPr>
      </w:pPr>
      <w:r w:rsidRPr="00D95931">
        <w:rPr>
          <w:rFonts w:eastAsia="Times New Roman" w:cs="Times New Roman"/>
          <w:iCs/>
          <w:lang w:eastAsia="ar-SA"/>
        </w:rPr>
        <w:t>Производство по делам об административных правонарушениях: понятие, принципы, стадии (общая характеристика).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rPr>
          <w:rFonts w:eastAsia="Times New Roman" w:cs="Times New Roman"/>
          <w:iCs/>
          <w:lang w:eastAsia="ar-SA"/>
        </w:rPr>
      </w:pPr>
      <w:r w:rsidRPr="00D95931">
        <w:rPr>
          <w:rFonts w:eastAsia="Times New Roman" w:cs="Times New Roman"/>
          <w:iCs/>
          <w:lang w:eastAsia="ar-SA"/>
        </w:rPr>
        <w:t>Обеспечение законности и государственной дисциплины в сфере государственного управления.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rPr>
          <w:rFonts w:eastAsia="Times New Roman" w:cs="Times New Roman"/>
          <w:lang w:eastAsia="ar-SA"/>
        </w:rPr>
      </w:pPr>
      <w:r w:rsidRPr="00D95931">
        <w:rPr>
          <w:rFonts w:eastAsia="Times New Roman" w:cs="Times New Roman"/>
          <w:iCs/>
          <w:lang w:eastAsia="ar-SA"/>
        </w:rPr>
        <w:t>Рассмотрение дела об административных правонарушениях.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contextualSpacing/>
        <w:rPr>
          <w:rFonts w:eastAsia="Times New Roman" w:cs="Times New Roman"/>
          <w:lang w:bidi="en-US"/>
        </w:rPr>
      </w:pPr>
      <w:r w:rsidRPr="00D95931">
        <w:rPr>
          <w:rFonts w:eastAsia="Times New Roman" w:cs="Times New Roman"/>
          <w:lang w:bidi="en-US"/>
        </w:rPr>
        <w:t>Принцип разделения властей и его реализация в Конституции Российской Федерации.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contextualSpacing/>
        <w:rPr>
          <w:rFonts w:eastAsia="Times New Roman" w:cs="Times New Roman"/>
          <w:lang w:bidi="en-US"/>
        </w:rPr>
      </w:pPr>
      <w:r w:rsidRPr="00D95931">
        <w:rPr>
          <w:rFonts w:eastAsia="Times New Roman" w:cs="Times New Roman"/>
          <w:lang w:bidi="en-US"/>
        </w:rPr>
        <w:t xml:space="preserve">Понятие конституционно-правового статуса человека и гражданина (понятие, элементы, значение). 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contextualSpacing/>
        <w:rPr>
          <w:rFonts w:eastAsia="Times New Roman" w:cs="Times New Roman"/>
          <w:lang w:bidi="en-US"/>
        </w:rPr>
      </w:pPr>
      <w:r w:rsidRPr="00D95931">
        <w:rPr>
          <w:rFonts w:eastAsia="Times New Roman" w:cs="Times New Roman"/>
          <w:lang w:bidi="en-US"/>
        </w:rPr>
        <w:t>Содержание и проблемы реализации конституционных политических прав и свобод в России.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contextualSpacing/>
        <w:rPr>
          <w:rFonts w:eastAsia="Times New Roman" w:cs="Times New Roman"/>
          <w:lang w:bidi="en-US"/>
        </w:rPr>
      </w:pPr>
      <w:r w:rsidRPr="00D95931">
        <w:rPr>
          <w:rFonts w:eastAsia="Times New Roman" w:cs="Times New Roman"/>
          <w:lang w:bidi="en-US"/>
        </w:rPr>
        <w:t>Содержание и проблемы реализации конституционных социально-экономических и культурных прав и свобод в России.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contextualSpacing/>
        <w:rPr>
          <w:rFonts w:eastAsia="Times New Roman" w:cs="Times New Roman"/>
          <w:lang w:bidi="en-US"/>
        </w:rPr>
      </w:pPr>
      <w:r w:rsidRPr="00D95931">
        <w:rPr>
          <w:rFonts w:eastAsia="Times New Roman" w:cs="Times New Roman"/>
          <w:lang w:bidi="en-US"/>
        </w:rPr>
        <w:t xml:space="preserve">Конституционные гарантии реализации и охраны (защиты) прав и свобод человека и гражданина. 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contextualSpacing/>
        <w:rPr>
          <w:rFonts w:eastAsia="Times New Roman" w:cs="Times New Roman"/>
          <w:lang w:bidi="en-US"/>
        </w:rPr>
      </w:pPr>
      <w:r w:rsidRPr="00D95931">
        <w:rPr>
          <w:rFonts w:eastAsia="Times New Roman" w:cs="Times New Roman"/>
          <w:lang w:bidi="en-US"/>
        </w:rPr>
        <w:t>Основы правового положения иностранных граждан и лиц без гражданства в Российской Федерации.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contextualSpacing/>
        <w:rPr>
          <w:rFonts w:eastAsia="Times New Roman" w:cs="Times New Roman"/>
          <w:lang w:bidi="en-US"/>
        </w:rPr>
      </w:pPr>
      <w:r w:rsidRPr="00D95931">
        <w:rPr>
          <w:rFonts w:eastAsia="Times New Roman" w:cs="Times New Roman"/>
          <w:lang w:bidi="en-US"/>
        </w:rPr>
        <w:t>Конституционная характеристика России как федеративного государства. Принципы федеративного устройства России.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contextualSpacing/>
        <w:rPr>
          <w:rFonts w:eastAsia="Times New Roman" w:cs="Times New Roman"/>
          <w:lang w:bidi="en-US"/>
        </w:rPr>
      </w:pPr>
      <w:r w:rsidRPr="00D95931">
        <w:rPr>
          <w:rFonts w:eastAsia="Times New Roman" w:cs="Times New Roman"/>
          <w:lang w:bidi="en-US"/>
        </w:rPr>
        <w:t xml:space="preserve">Понятие выборов, избирательного права и избирательной системы в науке конституционного права. 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contextualSpacing/>
        <w:rPr>
          <w:rFonts w:eastAsia="Times New Roman" w:cs="Times New Roman"/>
          <w:lang w:bidi="en-US"/>
        </w:rPr>
      </w:pPr>
      <w:r w:rsidRPr="00D95931">
        <w:rPr>
          <w:rFonts w:eastAsia="Times New Roman" w:cs="Times New Roman"/>
          <w:lang w:bidi="en-US"/>
        </w:rPr>
        <w:t xml:space="preserve">Понятие и основные стадии законодательного процесса в Федеральном Собрании Российской Федерации. 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contextualSpacing/>
        <w:rPr>
          <w:rFonts w:eastAsia="Times New Roman" w:cs="Times New Roman"/>
          <w:lang w:bidi="en-US"/>
        </w:rPr>
      </w:pPr>
      <w:r w:rsidRPr="00D95931">
        <w:rPr>
          <w:rFonts w:eastAsia="Times New Roman" w:cs="Times New Roman"/>
          <w:lang w:bidi="en-US"/>
        </w:rPr>
        <w:t>Система органов государственной власти субъектов Российской Федерации.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contextualSpacing/>
        <w:rPr>
          <w:rFonts w:eastAsia="Times New Roman" w:cs="Times New Roman"/>
          <w:lang w:bidi="en-US"/>
        </w:rPr>
      </w:pPr>
      <w:r w:rsidRPr="00D95931">
        <w:rPr>
          <w:rFonts w:eastAsia="Times New Roman" w:cs="Times New Roman"/>
          <w:lang w:bidi="en-US"/>
        </w:rPr>
        <w:t>Вопросы местного значения муниципальных образований.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contextualSpacing/>
        <w:rPr>
          <w:rFonts w:eastAsia="Times New Roman" w:cs="Times New Roman"/>
          <w:lang w:bidi="en-US"/>
        </w:rPr>
      </w:pPr>
      <w:r w:rsidRPr="00D95931">
        <w:rPr>
          <w:rFonts w:eastAsia="Times New Roman" w:cs="Times New Roman"/>
          <w:lang w:bidi="en-US"/>
        </w:rPr>
        <w:t>Муниципальное образование: понятие, признаки и виды.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contextualSpacing/>
        <w:rPr>
          <w:rFonts w:eastAsia="Times New Roman" w:cs="Times New Roman"/>
          <w:lang w:bidi="en-US"/>
        </w:rPr>
      </w:pPr>
      <w:r w:rsidRPr="00D95931">
        <w:rPr>
          <w:rFonts w:eastAsia="Times New Roman" w:cs="Times New Roman"/>
          <w:lang w:bidi="en-US"/>
        </w:rPr>
        <w:lastRenderedPageBreak/>
        <w:t>Муниципальное образование: порядок образования, преобразования и упразднения.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contextualSpacing/>
        <w:rPr>
          <w:rFonts w:eastAsia="Times New Roman" w:cs="Times New Roman"/>
          <w:lang w:bidi="en-US"/>
        </w:rPr>
      </w:pPr>
      <w:r w:rsidRPr="00D95931">
        <w:rPr>
          <w:rFonts w:eastAsia="Times New Roman" w:cs="Times New Roman"/>
          <w:lang w:bidi="en-US"/>
        </w:rPr>
        <w:t>Органы местного самоуправления: понятие, структура, правовые основы организации и деятельности.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contextualSpacing/>
        <w:rPr>
          <w:rFonts w:eastAsia="Times New Roman" w:cs="Times New Roman"/>
          <w:lang w:bidi="en-US"/>
        </w:rPr>
      </w:pPr>
      <w:r w:rsidRPr="00D95931">
        <w:rPr>
          <w:rFonts w:eastAsia="Times New Roman" w:cs="Times New Roman"/>
          <w:lang w:bidi="en-US"/>
        </w:rPr>
        <w:t>Представительный орган муниципального образования: порядок формирования, компетенция и организация работы.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contextualSpacing/>
        <w:rPr>
          <w:rFonts w:eastAsia="Times New Roman" w:cs="Times New Roman"/>
          <w:lang w:bidi="en-US"/>
        </w:rPr>
      </w:pPr>
      <w:r w:rsidRPr="00D95931">
        <w:rPr>
          <w:rFonts w:eastAsia="Times New Roman" w:cs="Times New Roman"/>
          <w:lang w:bidi="en-US"/>
        </w:rPr>
        <w:t>Взаимодействие органов местного самоуправления и органов государственной власти. Наделение органов местного самоуправления отдельными государственными полномочиями.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contextualSpacing/>
        <w:rPr>
          <w:rFonts w:eastAsia="Times New Roman" w:cs="Times New Roman"/>
          <w:lang w:bidi="en-US"/>
        </w:rPr>
      </w:pPr>
      <w:r w:rsidRPr="00D95931">
        <w:rPr>
          <w:rFonts w:eastAsia="Times New Roman" w:cs="Times New Roman"/>
          <w:lang w:bidi="en-US"/>
        </w:rPr>
        <w:t>Муниципальная служба: понятие и правовое регулирование. Принципы муниципальной службы.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contextualSpacing/>
        <w:rPr>
          <w:rFonts w:eastAsia="Times New Roman" w:cs="Times New Roman"/>
          <w:lang w:bidi="en-US"/>
        </w:rPr>
      </w:pPr>
      <w:r w:rsidRPr="00D95931">
        <w:rPr>
          <w:rFonts w:eastAsia="Times New Roman" w:cs="Times New Roman"/>
          <w:lang w:bidi="en-US"/>
        </w:rPr>
        <w:t>Понятие и виды муниципальных должностей. Квалификационные требования, предъявляемые к муниципальным должностям.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contextualSpacing/>
        <w:rPr>
          <w:rFonts w:eastAsia="Times New Roman" w:cs="Times New Roman"/>
          <w:lang w:bidi="en-US"/>
        </w:rPr>
      </w:pPr>
      <w:r w:rsidRPr="00D95931">
        <w:rPr>
          <w:rFonts w:eastAsia="Times New Roman" w:cs="Times New Roman"/>
          <w:lang w:bidi="en-US"/>
        </w:rPr>
        <w:t>Правовой статус муниципального служащего.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contextualSpacing/>
        <w:rPr>
          <w:rFonts w:eastAsia="Times New Roman" w:cs="Times New Roman"/>
          <w:lang w:bidi="en-US"/>
        </w:rPr>
      </w:pPr>
      <w:r w:rsidRPr="00D95931">
        <w:rPr>
          <w:rFonts w:eastAsia="Times New Roman" w:cs="Times New Roman"/>
          <w:lang w:bidi="en-US"/>
        </w:rPr>
        <w:t>Прием на муниципальную службу. Прохождение и прекращение муниципальной службы.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contextualSpacing/>
        <w:rPr>
          <w:rFonts w:eastAsia="Times New Roman" w:cs="Times New Roman"/>
          <w:lang w:bidi="en-US"/>
        </w:rPr>
      </w:pPr>
      <w:r w:rsidRPr="00D95931">
        <w:rPr>
          <w:rFonts w:eastAsia="Times New Roman" w:cs="Times New Roman"/>
          <w:lang w:bidi="en-US"/>
        </w:rPr>
        <w:t>Муниципальные правовые акты: понятие, система, порядок подготовки, и принятие и вступление в силу.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contextualSpacing/>
        <w:rPr>
          <w:rFonts w:eastAsia="Times New Roman" w:cs="Times New Roman"/>
          <w:lang w:bidi="en-US"/>
        </w:rPr>
      </w:pPr>
      <w:r w:rsidRPr="00D95931">
        <w:rPr>
          <w:rFonts w:eastAsia="Times New Roman" w:cs="Times New Roman"/>
          <w:lang w:bidi="en-US"/>
        </w:rPr>
        <w:t>Формы непосредственного осуществления населением местного самоуправления.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contextualSpacing/>
        <w:rPr>
          <w:rFonts w:eastAsia="Times New Roman" w:cs="Times New Roman"/>
          <w:lang w:bidi="en-US"/>
        </w:rPr>
      </w:pPr>
      <w:r w:rsidRPr="00D95931">
        <w:rPr>
          <w:rFonts w:eastAsia="Times New Roman" w:cs="Times New Roman"/>
          <w:lang w:bidi="en-US"/>
        </w:rPr>
        <w:t>Понятие, состав, порядок распоряжения и управления муниципальным имуществом.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contextualSpacing/>
        <w:rPr>
          <w:rFonts w:eastAsia="Times New Roman" w:cs="Times New Roman"/>
          <w:lang w:bidi="en-US"/>
        </w:rPr>
      </w:pPr>
      <w:r w:rsidRPr="00D95931">
        <w:rPr>
          <w:rFonts w:eastAsia="Times New Roman" w:cs="Times New Roman"/>
          <w:lang w:bidi="en-US"/>
        </w:rPr>
        <w:t>Юридическая ответственность органов местного самоуправления перед населением, государством, юридическими и физическими лицами.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contextualSpacing/>
        <w:rPr>
          <w:rFonts w:eastAsia="Times New Roman" w:cs="Times New Roman"/>
          <w:lang w:bidi="en-US"/>
        </w:rPr>
      </w:pPr>
      <w:r w:rsidRPr="00D95931">
        <w:rPr>
          <w:rFonts w:eastAsia="Times New Roman" w:cs="Times New Roman"/>
          <w:lang w:bidi="en-US"/>
        </w:rPr>
        <w:t>Контрольный орган муниципального образования: порядок формирования, функции, организация работы и акты.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contextualSpacing/>
        <w:rPr>
          <w:rFonts w:eastAsia="Times New Roman" w:cs="Times New Roman"/>
          <w:lang w:bidi="en-US"/>
        </w:rPr>
      </w:pPr>
      <w:r w:rsidRPr="00D95931">
        <w:rPr>
          <w:rFonts w:eastAsia="Times New Roman" w:cs="Times New Roman"/>
          <w:lang w:bidi="en-US"/>
        </w:rPr>
        <w:t>Местная администрация: порядок формирования, структура, компетенция, организация работы и акты.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contextualSpacing/>
        <w:rPr>
          <w:rFonts w:eastAsia="Times New Roman" w:cs="Times New Roman"/>
          <w:lang w:bidi="en-US"/>
        </w:rPr>
      </w:pPr>
      <w:r w:rsidRPr="00D95931">
        <w:rPr>
          <w:rFonts w:eastAsia="Times New Roman" w:cs="Times New Roman"/>
          <w:lang w:bidi="en-US"/>
        </w:rPr>
        <w:t>Понятие и виды юридических гарантий местного самоуправления.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contextualSpacing/>
        <w:rPr>
          <w:rFonts w:eastAsia="Times New Roman" w:cs="Times New Roman"/>
          <w:lang w:bidi="en-US"/>
        </w:rPr>
      </w:pPr>
      <w:r w:rsidRPr="00D95931">
        <w:rPr>
          <w:rFonts w:eastAsia="Times New Roman" w:cs="Times New Roman"/>
          <w:lang w:bidi="en-US"/>
        </w:rPr>
        <w:t>Муниципальная избирательная комиссия: порядок формирования, компетенция, организация работы и акты.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contextualSpacing/>
        <w:rPr>
          <w:rFonts w:eastAsia="Times New Roman" w:cs="Times New Roman"/>
          <w:lang w:bidi="en-US"/>
        </w:rPr>
      </w:pPr>
      <w:r w:rsidRPr="00D95931">
        <w:rPr>
          <w:rFonts w:eastAsia="Times New Roman" w:cs="Times New Roman"/>
          <w:lang w:bidi="en-US"/>
        </w:rPr>
        <w:t>Понятие и формы осуществления межмуниципального сотрудничества. Правовое регулирование организации межмуниципального сотрудничества.</w:t>
      </w:r>
    </w:p>
    <w:p w:rsidR="002F0954" w:rsidRPr="00D95931" w:rsidRDefault="002F0954" w:rsidP="00D95931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0"/>
        <w:contextualSpacing/>
        <w:rPr>
          <w:rFonts w:eastAsia="Times New Roman" w:cs="Times New Roman"/>
          <w:lang w:bidi="en-US"/>
        </w:rPr>
      </w:pPr>
      <w:r w:rsidRPr="00D95931">
        <w:rPr>
          <w:rFonts w:eastAsia="Times New Roman" w:cs="Times New Roman"/>
          <w:lang w:bidi="en-US"/>
        </w:rPr>
        <w:t>Основные организационно-правовые формы разграничения полномочий между представительным и исполнительно-распорядительным органом в рамках системы местного самоуправления.</w:t>
      </w:r>
    </w:p>
    <w:p w:rsidR="002F0954" w:rsidRPr="00D95931" w:rsidRDefault="002F0954" w:rsidP="00D95931">
      <w:pPr>
        <w:suppressAutoHyphens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F0954" w:rsidRPr="00D95931" w:rsidRDefault="00B62F57" w:rsidP="00D95931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931">
        <w:rPr>
          <w:rFonts w:ascii="Times New Roman" w:hAnsi="Times New Roman" w:cs="Times New Roman"/>
          <w:b/>
          <w:sz w:val="24"/>
          <w:szCs w:val="24"/>
        </w:rPr>
        <w:t>Российское обязательственное право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>Свойства, виды, уровни принципов права. Значение общеправовых и общепризнанных принципов международного права в гражданском праве.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>Принцип неприкосновенности собственности: международно-правовые основы, гражданско-правовое содержание и его пределы.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>Принцип свободы договора: понятие, значение, содержание, пределы реализации.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>Категория «добросовестность» в гражданско-правовой доктрине и судебной практике.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 xml:space="preserve">Пределы осуществления гражданских прав. Недопустимость злоупотребления гражданскими правами. </w:t>
      </w:r>
      <w:proofErr w:type="spellStart"/>
      <w:r w:rsidRPr="00D95931">
        <w:rPr>
          <w:rFonts w:eastAsia="Calibri" w:cs="Times New Roman"/>
        </w:rPr>
        <w:t>Эстоппель</w:t>
      </w:r>
      <w:proofErr w:type="spellEnd"/>
      <w:r w:rsidRPr="00D95931">
        <w:rPr>
          <w:rFonts w:eastAsia="Calibri" w:cs="Times New Roman"/>
        </w:rPr>
        <w:t>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>Понятие и признаки недвижимого имущества.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>Виды недвижимого имущества.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>Основания возникновения прав на недвижимое имущество, не являющиеся сделками.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lastRenderedPageBreak/>
        <w:t>Правовая природа и значение государственной регистрации прав на недвижимое имущество и сделок с ним.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 xml:space="preserve">Вещное право в объективном и субъективном смысле. Система вещных прав: дискуссия в </w:t>
      </w:r>
      <w:proofErr w:type="spellStart"/>
      <w:r w:rsidRPr="00D95931">
        <w:rPr>
          <w:rFonts w:eastAsia="Calibri" w:cs="Times New Roman"/>
        </w:rPr>
        <w:t>цивилистической</w:t>
      </w:r>
      <w:proofErr w:type="spellEnd"/>
      <w:r w:rsidRPr="00D95931">
        <w:rPr>
          <w:rFonts w:eastAsia="Calibri" w:cs="Times New Roman"/>
        </w:rPr>
        <w:t xml:space="preserve"> доктрине.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>Право собственности: понятие, содержание. Формы собственности в Российской Федерации.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>Основания приобретения права собственности. Их соотношение с категорией «способы приобретения права собственности».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>Основания прекращения права собственности.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>Право публичной собственности: субъекты, способы реализации.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>Право общей собственности.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>Понятие и виды ограниченных вещных прав: теоретические представления и законодательное регулирование.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>Ограниченные вещные права на земельные участки.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>Вещно-правовые средства и способы защиты права собственности других вещных прав.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>Принудительное отчуждение земельного участка для государственных или муниципальных нужд.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 xml:space="preserve">Договор в гражданском праве: понятие, сущность,  функции и  значение в механизме  гражданско-правового регулирования. 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>Теория гражданского права о договорных конструкциях: поименованные и непоименованные договоры, смешанные и комплексные договоры.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>Консенсуальные и реальные договоры в гражданском праве. Учение   о реальных  договорах с отодвинутым правовым эффектом.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>Переговоры о заключении договора. Их правовое значение. Проблемы гражданско-правового регулирования  преддоговорной ответственности.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>Форма и содержание гражданско-правового договора. Дискуссия в доктрине о значении государственной регистрации договоров и ее восприятие  в законодательстве.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>Предварительный договор: понятие, цель, проблемы обеспечения исполнения предварительных обязательств. Рамочный и опционный  договор.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>Договор и обязательство: понятие, законодательное регулирование. Дискуссия в науке гражданского права о соотношении договора и обязательства.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>Разграничение договорных и внедоговорных обязательств: критерии, правовое значение, применение к внедоговорным обязательствам общих положений  обязательственного  права.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>Субъекты договорного обязательства,  субъекты исполнения договорного обязательства. Третьи лица в договорном праве.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>Понятие и принципы исполнения договорного обязательства по современному гражданскому законодательству.  Научная дискуссия о принципах исполнения обязательств и восприятие доктрины законодателем.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 xml:space="preserve">Принцип реального исполнения обязательства. 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 xml:space="preserve">Понятие и система способов обеспечения исполнения обязательств. </w:t>
      </w:r>
      <w:proofErr w:type="spellStart"/>
      <w:r w:rsidRPr="00D95931">
        <w:rPr>
          <w:rFonts w:eastAsia="Calibri" w:cs="Times New Roman"/>
        </w:rPr>
        <w:t>Акцессорность</w:t>
      </w:r>
      <w:proofErr w:type="spellEnd"/>
      <w:r w:rsidRPr="00D95931">
        <w:rPr>
          <w:rFonts w:eastAsia="Calibri" w:cs="Times New Roman"/>
        </w:rPr>
        <w:t xml:space="preserve"> как свойство обеспечительных обязательств.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 xml:space="preserve">Учения о залоге. Правовая природа права залога. Механизм обеспечительного действия. 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>Общее учение о неустойке. Виды неустойки.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 xml:space="preserve">Независимая гарантия: понятие, соотношение с обеспечиваемым обязательством, механизм обеспечительного действия. 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>Задаток и обеспечительный платёж.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>Договор поручительства. Механизм обеспечительного действия поручительства.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 xml:space="preserve">Понятие, значение и функции имущественной ответственности за нарушение договорного обязательства. Дискуссия в </w:t>
      </w:r>
      <w:proofErr w:type="spellStart"/>
      <w:r w:rsidRPr="00D95931">
        <w:rPr>
          <w:rFonts w:eastAsia="Calibri" w:cs="Times New Roman"/>
        </w:rPr>
        <w:t>цивилистической</w:t>
      </w:r>
      <w:proofErr w:type="spellEnd"/>
      <w:r w:rsidRPr="00D95931">
        <w:rPr>
          <w:rFonts w:eastAsia="Calibri" w:cs="Times New Roman"/>
        </w:rPr>
        <w:t xml:space="preserve"> науке. 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lastRenderedPageBreak/>
        <w:t>Учение об основании и условиях гражданско-правовой ответственности  за нарушение  договорных обязательств.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>Гражданско-правовое регулирование взыскания убытков  при нарушении договорного обязательства: понятие, виды, определение размера убытков, причиненных нарушением договорного обязательства.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>Проблемы цивилистики  о возмещении убытков при правомерном поведении.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>Заключение договора: стадии, способы, порядок, момент, форма и место заключения договора.  Протокол разногласий и его правовое значение.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>Основания изменения и прекращения договора. Существенное нарушения договора.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>Недействительность гражданско-правового договора по действующему гражданскому законодательству.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 xml:space="preserve">Вещный договор: понятие, правовое значение, дискуссия в </w:t>
      </w:r>
      <w:proofErr w:type="spellStart"/>
      <w:r w:rsidRPr="00D95931">
        <w:rPr>
          <w:rFonts w:eastAsia="Calibri" w:cs="Times New Roman"/>
        </w:rPr>
        <w:t>цивилистической</w:t>
      </w:r>
      <w:proofErr w:type="spellEnd"/>
      <w:r w:rsidRPr="00D95931">
        <w:rPr>
          <w:rFonts w:eastAsia="Calibri" w:cs="Times New Roman"/>
        </w:rPr>
        <w:t xml:space="preserve"> теории.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>Понятие, предмет и особенности законодательства о защите прав потребителей. Субъекты отношений, регулируемых законодательством о защите прав потребителей.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 xml:space="preserve">Права потребителей по законодательству о защите прав потребителей. 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>Юридическая ответственность за нарушение прав потребителей. Особенности судебной защиты прав потребителей.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 xml:space="preserve">Субъекты страхового правоотношения и особенности их </w:t>
      </w:r>
      <w:proofErr w:type="spellStart"/>
      <w:r w:rsidRPr="00D95931">
        <w:rPr>
          <w:rFonts w:eastAsia="Calibri" w:cs="Times New Roman"/>
        </w:rPr>
        <w:t>правосубъектности</w:t>
      </w:r>
      <w:proofErr w:type="spellEnd"/>
      <w:r w:rsidRPr="00D95931">
        <w:rPr>
          <w:rFonts w:eastAsia="Calibri" w:cs="Times New Roman"/>
        </w:rPr>
        <w:t>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>Договор имущественного страхования: понятие, содержание, виды, место в системе гражданско-правовых договоров. Дискуссия в доктрине о едином понятии договора страхования.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>Договор личного страхования: понятие, правовая природа, виды, участники, объекты страхования, страховая сумма.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 xml:space="preserve">Договоры </w:t>
      </w:r>
      <w:proofErr w:type="spellStart"/>
      <w:r w:rsidRPr="00D95931">
        <w:rPr>
          <w:rFonts w:eastAsia="Calibri" w:cs="Times New Roman"/>
        </w:rPr>
        <w:t>сострахования</w:t>
      </w:r>
      <w:proofErr w:type="spellEnd"/>
      <w:r w:rsidRPr="00D95931">
        <w:rPr>
          <w:rFonts w:eastAsia="Calibri" w:cs="Times New Roman"/>
        </w:rPr>
        <w:t>, двойного страхования, перестрахования.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 xml:space="preserve">Суброгация в страховании: понятие, сфера применения, отграничение от близких понятий. 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>Основания  для отказа в выплате страхового возмещения и страхового обеспечения.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 xml:space="preserve">Значение правовых позиций высших судебных инстанций для толкования и применения норм раздела </w:t>
      </w:r>
      <w:r w:rsidRPr="00D95931">
        <w:rPr>
          <w:rFonts w:eastAsia="Calibri" w:cs="Times New Roman"/>
          <w:lang w:val="en-US"/>
        </w:rPr>
        <w:t>I</w:t>
      </w:r>
      <w:r w:rsidRPr="00D95931">
        <w:rPr>
          <w:rFonts w:eastAsia="Calibri" w:cs="Times New Roman"/>
        </w:rPr>
        <w:t xml:space="preserve"> части первой Гражданского кодекса Российской Федерации.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>Правовые позиции высших судебных инстанций по вопросам вещного права.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>Значение правовых позиций высших судебных инстанций для толкования и применения норм обязательственного права.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>Правовые позиции высших судебных инстанций по вопросам, связанным с недействительностью сделок.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 xml:space="preserve">Правовые позиции высших судебных инстанций относительно применения норм об ответственности за нарушение обязательств. 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>Интеллектуальные права на результаты интеллектуальной деятельности и средства индивидуализации (понятие, состав, отличия от вещных прав).</w:t>
      </w:r>
    </w:p>
    <w:p w:rsidR="00B62F57" w:rsidRPr="00D95931" w:rsidRDefault="00B62F57" w:rsidP="00D95931">
      <w:pPr>
        <w:pStyle w:val="a3"/>
        <w:numPr>
          <w:ilvl w:val="0"/>
          <w:numId w:val="10"/>
        </w:numPr>
        <w:ind w:left="0" w:firstLine="0"/>
        <w:contextualSpacing/>
        <w:rPr>
          <w:rFonts w:eastAsia="Calibri" w:cs="Times New Roman"/>
        </w:rPr>
      </w:pPr>
      <w:r w:rsidRPr="00D95931">
        <w:rPr>
          <w:rFonts w:eastAsia="Calibri" w:cs="Times New Roman"/>
        </w:rPr>
        <w:t>Авторские права на произведения по действующему российскому законодательству.</w:t>
      </w:r>
    </w:p>
    <w:p w:rsidR="00B62F57" w:rsidRPr="00D95931" w:rsidRDefault="00B62F57" w:rsidP="00D95931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62F57" w:rsidRPr="00D9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013"/>
    <w:multiLevelType w:val="hybridMultilevel"/>
    <w:tmpl w:val="F7DE8C18"/>
    <w:lvl w:ilvl="0" w:tplc="CC100A9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926AE"/>
    <w:multiLevelType w:val="hybridMultilevel"/>
    <w:tmpl w:val="161E045E"/>
    <w:lvl w:ilvl="0" w:tplc="CC100A9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5664CB3"/>
    <w:multiLevelType w:val="hybridMultilevel"/>
    <w:tmpl w:val="86CE03C8"/>
    <w:lvl w:ilvl="0" w:tplc="00000004">
      <w:start w:val="1"/>
      <w:numFmt w:val="decimal"/>
      <w:lvlText w:val="%1."/>
      <w:lvlJc w:val="left"/>
      <w:pPr>
        <w:tabs>
          <w:tab w:val="num" w:pos="2759"/>
        </w:tabs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33C90"/>
    <w:multiLevelType w:val="hybridMultilevel"/>
    <w:tmpl w:val="61FA1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C3D48"/>
    <w:multiLevelType w:val="hybridMultilevel"/>
    <w:tmpl w:val="A11AFB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C51269"/>
    <w:multiLevelType w:val="hybridMultilevel"/>
    <w:tmpl w:val="E0F6C62E"/>
    <w:lvl w:ilvl="0" w:tplc="CC100A9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D15F4"/>
    <w:multiLevelType w:val="hybridMultilevel"/>
    <w:tmpl w:val="D18EBDFA"/>
    <w:lvl w:ilvl="0" w:tplc="CC100A9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E66C5"/>
    <w:multiLevelType w:val="hybridMultilevel"/>
    <w:tmpl w:val="D988EACC"/>
    <w:lvl w:ilvl="0" w:tplc="CC100A9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F75EA"/>
    <w:multiLevelType w:val="hybridMultilevel"/>
    <w:tmpl w:val="D370F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54359"/>
    <w:multiLevelType w:val="hybridMultilevel"/>
    <w:tmpl w:val="FCD6414C"/>
    <w:lvl w:ilvl="0" w:tplc="CC100A9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0EE"/>
    <w:rsid w:val="002F0954"/>
    <w:rsid w:val="00B62F57"/>
    <w:rsid w:val="00D95931"/>
    <w:rsid w:val="00EA10EE"/>
    <w:rsid w:val="00FC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EA10E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 w:firstLine="40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EA10E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 w:firstLine="40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Анна Ю. Мариничева</dc:creator>
  <cp:lastModifiedBy>ЮИ - Анна Ю. Мариничева</cp:lastModifiedBy>
  <cp:revision>3</cp:revision>
  <dcterms:created xsi:type="dcterms:W3CDTF">2020-01-28T04:07:00Z</dcterms:created>
  <dcterms:modified xsi:type="dcterms:W3CDTF">2020-02-04T08:27:00Z</dcterms:modified>
</cp:coreProperties>
</file>