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Проблемы теории юридической ответственности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Значение юридической ответственности и знаний о ней.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Социальные основания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«позитивной»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Юридическая ответственность как ответственность за правонарушение (ретроспективная юридическая ответственность).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Юридическая ответственность и иные формы государственного принуждения.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Юридическая ответственность и презумпция невиновности.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Исключение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юридической ответственности.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Классификация видов юридической ответственности и ее критерии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Конституционная ответственность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Гражданско-правовая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Уголовная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Процессуальная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Дисциплинарная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Уголовно-исполнительная ответственность. 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Международно-правовая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Материальная ответственность.</w:t>
      </w:r>
    </w:p>
    <w:p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Исключение юридической ответственности.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81380"/>
    <w:multiLevelType w:val="hybridMultilevel"/>
    <w:tmpl w:val="27C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E7F7-C64D-4F46-BA4C-E33007A1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Аня Ю. Мариничева</dc:creator>
  <cp:keywords/>
  <dc:description/>
  <cp:lastModifiedBy>ЮИ - Аня Ю. Мариничева</cp:lastModifiedBy>
  <cp:revision>2</cp:revision>
  <cp:lastPrinted>2016-01-25T09:33:00Z</cp:lastPrinted>
  <dcterms:created xsi:type="dcterms:W3CDTF">2017-01-24T05:03:00Z</dcterms:created>
  <dcterms:modified xsi:type="dcterms:W3CDTF">2017-01-24T05:03:00Z</dcterms:modified>
</cp:coreProperties>
</file>