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9B" w:rsidRDefault="000068AE" w:rsidP="000068AE">
      <w:pPr>
        <w:ind w:firstLine="567"/>
        <w:jc w:val="both"/>
      </w:pPr>
      <w:bookmarkStart w:id="0" w:name="_GoBack"/>
      <w:bookmarkEnd w:id="0"/>
      <w:r>
        <w:rPr>
          <w:b/>
        </w:rPr>
        <w:t xml:space="preserve">Вопросы для промежуточной аттестации </w:t>
      </w:r>
      <w:r w:rsidRPr="002001B8">
        <w:t>(</w:t>
      </w:r>
      <w:r w:rsidRPr="00EE1E78">
        <w:t xml:space="preserve">вопросы к </w:t>
      </w:r>
      <w:r>
        <w:t>экзамену</w:t>
      </w:r>
      <w:r w:rsidRPr="00EE1E78">
        <w:t>)</w:t>
      </w:r>
      <w:r w:rsidR="001E749B" w:rsidRPr="001E749B">
        <w:t xml:space="preserve"> </w:t>
      </w:r>
    </w:p>
    <w:p w:rsidR="000068AE" w:rsidRPr="001E749B" w:rsidRDefault="001E749B" w:rsidP="000068AE">
      <w:pPr>
        <w:ind w:firstLine="567"/>
        <w:jc w:val="both"/>
        <w:rPr>
          <w:b/>
        </w:rPr>
      </w:pPr>
      <w:r>
        <w:rPr>
          <w:b/>
        </w:rPr>
        <w:t>Правовое обеспечение устойчивого развития территорий</w:t>
      </w:r>
    </w:p>
    <w:p w:rsidR="001E749B" w:rsidRDefault="001E749B" w:rsidP="001E749B">
      <w:pPr>
        <w:numPr>
          <w:ilvl w:val="0"/>
          <w:numId w:val="2"/>
        </w:numPr>
        <w:jc w:val="both"/>
      </w:pPr>
      <w:r>
        <w:t>Территория России как правовое понятие. Состав и виды территорий.</w:t>
      </w:r>
    </w:p>
    <w:p w:rsidR="001E749B" w:rsidRDefault="001E749B" w:rsidP="001E749B">
      <w:pPr>
        <w:numPr>
          <w:ilvl w:val="0"/>
          <w:numId w:val="2"/>
        </w:numPr>
        <w:jc w:val="both"/>
      </w:pPr>
      <w:r>
        <w:t>Границы территории: значение, установление.</w:t>
      </w:r>
    </w:p>
    <w:p w:rsidR="001E749B" w:rsidRDefault="001E749B" w:rsidP="001E749B">
      <w:pPr>
        <w:numPr>
          <w:ilvl w:val="0"/>
          <w:numId w:val="2"/>
        </w:numPr>
        <w:jc w:val="both"/>
      </w:pPr>
      <w:r>
        <w:t>Водная территории: состав.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Сухопутная территории: состав.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Искусственный земельный участок: цели и стадии создания по законодательству РФ.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Категория «территория» в градостроительном законодательстве.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Устойчивое развитие: история становления категории. Устойчивое развитие территорий как правовая категория.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Категория интереса в праве. Согласованность интересов (на примере градостроительства)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Понятие планирования. Стратегическое и территориальное планирование: соотношение понятий.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Значение, виды документов территориального планирования. Сроки действия документов территориального планирования.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Схемы территориального планирования.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Генеральный план поселений, городских округов. Реализация документов территориального планирования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Правила землепользования и застройки: понятие и цели принятия.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Состав правил землепользования и застройки.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Соотношение Правил землепользования и застройки и документов территориального планирования.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Понятие и виды нормативов градостроительного проектирования.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Содержание нормативов градостроительного проектирования.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Цели подготовки и виды документации по планировке территорий.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Виды документации по планировке территории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Проект планировки территории.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Проект межевания территорий.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Принцип публичности деятельности по развитию территорий и конституционные права граждан.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Способы обеспечения публичности деятельности по развитию территорий.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Информационные системы обеспечения градостроительной деятельности. Цели ведения и состав информационных систем.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Федеральная государственная информационная система территориального планирования (ФГИС ТП)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Саморегулирование и СРО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СРО в области градостроительства: цели создания, виды, содержание деятельности.</w:t>
      </w:r>
    </w:p>
    <w:p w:rsidR="001E749B" w:rsidRDefault="001E749B" w:rsidP="001E749B">
      <w:pPr>
        <w:pStyle w:val="a9"/>
        <w:numPr>
          <w:ilvl w:val="0"/>
          <w:numId w:val="2"/>
        </w:numPr>
      </w:pPr>
      <w:r>
        <w:t>Виды документов, принимаемых СРО в области градостроительства.</w:t>
      </w:r>
    </w:p>
    <w:p w:rsidR="001E749B" w:rsidRDefault="001E749B" w:rsidP="001E749B">
      <w:pPr>
        <w:pStyle w:val="a9"/>
        <w:numPr>
          <w:ilvl w:val="0"/>
          <w:numId w:val="2"/>
        </w:numPr>
        <w:rPr>
          <w:b/>
        </w:rPr>
      </w:pPr>
      <w:r>
        <w:t>Публичные слушания – инструмент обеспечения баланса публичных и частных интересов: цели, принципы проведения, объекты.</w:t>
      </w:r>
    </w:p>
    <w:p w:rsidR="001E749B" w:rsidRDefault="001E749B" w:rsidP="001E749B">
      <w:pPr>
        <w:numPr>
          <w:ilvl w:val="0"/>
          <w:numId w:val="2"/>
        </w:numPr>
        <w:jc w:val="both"/>
      </w:pPr>
      <w:r>
        <w:t>Понятие инвестиционного соглашения. Виды инвестиционных соглашений в градостроительстве.</w:t>
      </w:r>
    </w:p>
    <w:p w:rsid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Договор участия в долевом строительстве: понятие, стороны, содержание, особенности заключения.</w:t>
      </w:r>
    </w:p>
    <w:p w:rsid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Договор о развитии застроенной территории: понятие, стороны, особенности заключения.</w:t>
      </w:r>
    </w:p>
    <w:p w:rsid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Договор о развитии застроенной территории: содержание.</w:t>
      </w:r>
    </w:p>
    <w:p w:rsid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Договор о комплексном освоении территории: понятие, стороны, содержание, особенности заключения.</w:t>
      </w:r>
    </w:p>
    <w:p w:rsid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Договор о комплексном освоении территории: содержание.</w:t>
      </w:r>
    </w:p>
    <w:p w:rsid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Договор о комплексном освоении территории в целях строительства жилья экономического класса: понятие, стороны, содержание.</w:t>
      </w:r>
    </w:p>
    <w:p w:rsid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Договор об освоении территории в целях строительства жилья экономического класса: понятие, стороны, содержание.</w:t>
      </w:r>
    </w:p>
    <w:p w:rsidR="001E749B" w:rsidRP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Договор об освоении территории в целях строительства и эксплуатации наемного дома социального или коммерческого использования: понятие, стороны, содержание.</w:t>
      </w:r>
    </w:p>
    <w:p w:rsidR="001E749B" w:rsidRPr="001E749B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B6E15">
        <w:rPr>
          <w:lang w:eastAsia="en-US"/>
        </w:rPr>
        <w:t xml:space="preserve">Комплексное развитие территории по инициативе правообладателей </w:t>
      </w:r>
    </w:p>
    <w:p w:rsidR="00555568" w:rsidRDefault="001162F4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162F4">
        <w:rPr>
          <w:lang w:eastAsia="en-US"/>
        </w:rPr>
        <w:t>Комплексное развитие территории по решению органов местного самоуправления: условия, порядок, договорное оформление</w:t>
      </w:r>
      <w:r w:rsidR="001E749B" w:rsidRPr="008419A4">
        <w:rPr>
          <w:lang w:eastAsia="en-US"/>
        </w:rPr>
        <w:t xml:space="preserve"> </w:t>
      </w:r>
    </w:p>
    <w:sectPr w:rsidR="00555568" w:rsidSect="0055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1337"/>
    <w:multiLevelType w:val="hybridMultilevel"/>
    <w:tmpl w:val="B224B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BCC025A"/>
    <w:multiLevelType w:val="hybridMultilevel"/>
    <w:tmpl w:val="7C6224E2"/>
    <w:lvl w:ilvl="0" w:tplc="EF4A6E10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0"/>
    <w:rsid w:val="000068AE"/>
    <w:rsid w:val="0008372F"/>
    <w:rsid w:val="000A522A"/>
    <w:rsid w:val="00110030"/>
    <w:rsid w:val="001162F4"/>
    <w:rsid w:val="001E749B"/>
    <w:rsid w:val="0028096C"/>
    <w:rsid w:val="003773E7"/>
    <w:rsid w:val="003C5BBB"/>
    <w:rsid w:val="00555568"/>
    <w:rsid w:val="00685B3C"/>
    <w:rsid w:val="00704800"/>
    <w:rsid w:val="00746A78"/>
    <w:rsid w:val="007C4090"/>
    <w:rsid w:val="007F37ED"/>
    <w:rsid w:val="00812616"/>
    <w:rsid w:val="00924A93"/>
    <w:rsid w:val="00DF699C"/>
    <w:rsid w:val="00E6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C5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5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C5BB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3C5BBB"/>
    <w:rPr>
      <w:rFonts w:cs="Times New Roman"/>
      <w:i/>
      <w:iCs/>
    </w:rPr>
  </w:style>
  <w:style w:type="paragraph" w:styleId="a5">
    <w:name w:val="No Spacing"/>
    <w:uiPriority w:val="1"/>
    <w:qFormat/>
    <w:rsid w:val="003C5BB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6">
    <w:name w:val="TOC Heading"/>
    <w:basedOn w:val="1"/>
    <w:next w:val="a"/>
    <w:uiPriority w:val="39"/>
    <w:qFormat/>
    <w:rsid w:val="003C5BBB"/>
    <w:pPr>
      <w:spacing w:line="276" w:lineRule="auto"/>
      <w:ind w:firstLine="567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a7">
    <w:name w:val="стандарт официальный"/>
    <w:basedOn w:val="a"/>
    <w:link w:val="a8"/>
    <w:qFormat/>
    <w:rsid w:val="003C5BBB"/>
    <w:pPr>
      <w:spacing w:line="360" w:lineRule="auto"/>
      <w:ind w:firstLine="709"/>
    </w:pPr>
    <w:rPr>
      <w:rFonts w:ascii="Calibri" w:hAnsi="Calibri"/>
      <w:sz w:val="28"/>
      <w:szCs w:val="28"/>
    </w:rPr>
  </w:style>
  <w:style w:type="character" w:customStyle="1" w:styleId="a8">
    <w:name w:val="стандарт официальный Знак"/>
    <w:link w:val="a7"/>
    <w:locked/>
    <w:rsid w:val="003C5BBB"/>
    <w:rPr>
      <w:rFonts w:ascii="Calibri" w:hAnsi="Calibri" w:cs="Times New Roman"/>
      <w:sz w:val="28"/>
      <w:szCs w:val="28"/>
      <w:lang w:eastAsia="ru-RU"/>
    </w:rPr>
  </w:style>
  <w:style w:type="paragraph" w:styleId="a9">
    <w:name w:val="List Paragraph"/>
    <w:basedOn w:val="a"/>
    <w:qFormat/>
    <w:rsid w:val="001E749B"/>
    <w:pPr>
      <w:widowControl w:val="0"/>
      <w:ind w:left="720" w:firstLine="40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C5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5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C5BB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3C5BBB"/>
    <w:rPr>
      <w:rFonts w:cs="Times New Roman"/>
      <w:i/>
      <w:iCs/>
    </w:rPr>
  </w:style>
  <w:style w:type="paragraph" w:styleId="a5">
    <w:name w:val="No Spacing"/>
    <w:uiPriority w:val="1"/>
    <w:qFormat/>
    <w:rsid w:val="003C5BB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6">
    <w:name w:val="TOC Heading"/>
    <w:basedOn w:val="1"/>
    <w:next w:val="a"/>
    <w:uiPriority w:val="39"/>
    <w:qFormat/>
    <w:rsid w:val="003C5BBB"/>
    <w:pPr>
      <w:spacing w:line="276" w:lineRule="auto"/>
      <w:ind w:firstLine="567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a7">
    <w:name w:val="стандарт официальный"/>
    <w:basedOn w:val="a"/>
    <w:link w:val="a8"/>
    <w:qFormat/>
    <w:rsid w:val="003C5BBB"/>
    <w:pPr>
      <w:spacing w:line="360" w:lineRule="auto"/>
      <w:ind w:firstLine="709"/>
    </w:pPr>
    <w:rPr>
      <w:rFonts w:ascii="Calibri" w:hAnsi="Calibri"/>
      <w:sz w:val="28"/>
      <w:szCs w:val="28"/>
    </w:rPr>
  </w:style>
  <w:style w:type="character" w:customStyle="1" w:styleId="a8">
    <w:name w:val="стандарт официальный Знак"/>
    <w:link w:val="a7"/>
    <w:locked/>
    <w:rsid w:val="003C5BBB"/>
    <w:rPr>
      <w:rFonts w:ascii="Calibri" w:hAnsi="Calibri" w:cs="Times New Roman"/>
      <w:sz w:val="28"/>
      <w:szCs w:val="28"/>
      <w:lang w:eastAsia="ru-RU"/>
    </w:rPr>
  </w:style>
  <w:style w:type="paragraph" w:styleId="a9">
    <w:name w:val="List Paragraph"/>
    <w:basedOn w:val="a"/>
    <w:qFormat/>
    <w:rsid w:val="001E749B"/>
    <w:pPr>
      <w:widowControl w:val="0"/>
      <w:ind w:left="720" w:firstLine="40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ЮИ - Анна Ю. Мариничева</cp:lastModifiedBy>
  <cp:revision>2</cp:revision>
  <dcterms:created xsi:type="dcterms:W3CDTF">2017-10-17T05:26:00Z</dcterms:created>
  <dcterms:modified xsi:type="dcterms:W3CDTF">2017-10-17T05:26:00Z</dcterms:modified>
</cp:coreProperties>
</file>