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BD" w:rsidRDefault="001E5EBD" w:rsidP="001E5E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Вопросы по уголовному праву (ч. Общая)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предмет, метод и задачи уголовного права России.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методы науки уголовного права.</w:t>
      </w:r>
    </w:p>
    <w:p w:rsidR="00E329EE" w:rsidRDefault="00E329EE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уголовного права с иными отраслями права и отраслями юридической науки.</w:t>
      </w:r>
    </w:p>
    <w:p w:rsidR="007F6EDF" w:rsidRDefault="007F6EDF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право как выражение уголовной политики государства</w:t>
      </w:r>
      <w:r w:rsidR="00F17E82">
        <w:rPr>
          <w:rFonts w:ascii="Times New Roman" w:hAnsi="Times New Roman" w:cs="Times New Roman"/>
          <w:sz w:val="28"/>
          <w:szCs w:val="28"/>
        </w:rPr>
        <w:t>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уголовного права.</w:t>
      </w:r>
    </w:p>
    <w:p w:rsidR="00817C94" w:rsidRDefault="00817C94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Уголовно-правовые отношения.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уголовного закона, его структура.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уголовно-правовой нормы.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во времени.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преступления и виды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Малозначительность деяния. Отграничение преступления от иных правонарушений.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уголовной ответственности, ее основание и формы реализации.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структура состава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составов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объекта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объектов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преступления: понятие, уголовно-правовое значение.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объективной стороны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опасное деяние (действие или бездействие).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опасные последствия.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Причинная связь между общественно опасным действием (бездействием) и общественно опасным последствием.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Факультативные признаки </w:t>
      </w:r>
      <w:r w:rsidR="00FA4CDA">
        <w:rPr>
          <w:rFonts w:ascii="Times New Roman" w:hAnsi="Times New Roman" w:cs="Times New Roman"/>
          <w:sz w:val="28"/>
          <w:szCs w:val="28"/>
        </w:rPr>
        <w:t xml:space="preserve">объективной стороны </w:t>
      </w:r>
      <w:r>
        <w:rPr>
          <w:rFonts w:ascii="Times New Roman" w:hAnsi="Times New Roman" w:cs="Times New Roman"/>
          <w:sz w:val="28"/>
          <w:szCs w:val="28"/>
        </w:rPr>
        <w:t>состава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преступления: общие признаки субъекта преступления; признаки специального субъекта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субъективной стороны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вины и ее формы.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Умысел и его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Неосторожность и ее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и цель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и фактическая ошибки. Их влияние на уголовную ответственность.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к преступлению.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Покушение на преступление. Виды покушения.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от преступления</w:t>
      </w:r>
      <w:r w:rsidR="009348A1">
        <w:rPr>
          <w:rFonts w:ascii="Times New Roman" w:hAnsi="Times New Roman" w:cs="Times New Roman"/>
          <w:sz w:val="28"/>
          <w:szCs w:val="28"/>
        </w:rPr>
        <w:t>, его отличие от деятельного раскаяния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BD" w:rsidRDefault="001E5EBD" w:rsidP="001E5E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соучастия в преступлении.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соучастников преступления и особенности их ответственности.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соучастия.</w:t>
      </w:r>
    </w:p>
    <w:p w:rsidR="007F6EDF" w:rsidRDefault="007F6EDF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Соучастие в преступлениях со специальным субъектом.</w:t>
      </w:r>
    </w:p>
    <w:p w:rsidR="00F601DE" w:rsidRDefault="00F601DE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Эксцесс исполнителя.</w:t>
      </w:r>
    </w:p>
    <w:p w:rsidR="00B53121" w:rsidRDefault="00B53121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при соучастии.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оборона: понятие, условия правомерности.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вреда при задержании лица, совершившего преступление. Условия его правомерности.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необходимость: понятие, условия правомерности действий, совершаемых в состоянии крайней необходимости.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единого (единичного)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преступлений: понятие;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Рецидив преступлений: понятие;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Толкование уголовного закона. 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Невиновное причинение вреда, его виды, отличие от небрежности.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 xml:space="preserve">Понятие и цели наказания. 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Система наказаний и их классификация.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Штраф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Лишение права занимать определенную должность или заниматься определенной деятельностью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Обязательные работы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Исправительные работы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Ограничение свободы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Лишение свободы и его виды.</w:t>
      </w:r>
    </w:p>
    <w:p w:rsidR="0065292A" w:rsidRDefault="0065292A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Смертная казнь.</w:t>
      </w:r>
    </w:p>
    <w:p w:rsidR="0065292A" w:rsidRDefault="0065292A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Пожизненное лишение свободы.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Общие начала назначения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Обстоятельства</w:t>
      </w:r>
      <w:r>
        <w:rPr>
          <w:noProof/>
          <w:szCs w:val="28"/>
        </w:rPr>
        <w:t>,</w:t>
      </w:r>
      <w:r>
        <w:rPr>
          <w:szCs w:val="28"/>
        </w:rPr>
        <w:t xml:space="preserve"> смягчающие и отягчающие наказание: их виды и характеристика.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более мягкого наказания, чем предусмотрено законом за данное преступление.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наказания по совокупности преступлений.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наказания по совокупности приговоров.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 xml:space="preserve">Назначение наказания за неоконченное преступление и при рецидиве преступлений. 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Виды наказаний и особенности их назначения несовершеннолетним.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Условное осуждение.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и виды освобождения от уголовной ответственности.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деятельным раскаянием.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примирением с потерпевшим.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истечением срока давности. Освобождение от отбывания наказания в связи с истечением сроков давности обвинительного приговора суда.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и виды освобождения от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Условно-досрочное освобождение от отбывания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Отсрочка отбывания наказания</w:t>
      </w:r>
      <w:r w:rsidR="00687547">
        <w:rPr>
          <w:szCs w:val="28"/>
        </w:rPr>
        <w:t xml:space="preserve"> (ст.ст. 82, 82-1 УК РФ)</w:t>
      </w:r>
      <w:r>
        <w:rPr>
          <w:szCs w:val="28"/>
        </w:rPr>
        <w:t>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наказания в связи с болезнью.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lastRenderedPageBreak/>
        <w:t>Амнистия и помилование.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судимости и ее уголовно-правовые последствия. Погашение и снятие судимости.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Понятие, виды, содержание и применение принудительных мер воспитательного воздействия.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Конфискация имущества.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Понятие, виды и применение принудительных мер медицинского характера.</w:t>
      </w:r>
    </w:p>
    <w:p w:rsidR="001E5EBD" w:rsidRDefault="001E5EBD" w:rsidP="001E5EB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87A0A" w:rsidRDefault="00287A0A"/>
    <w:sectPr w:rsidR="00287A0A" w:rsidSect="006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D06DF"/>
    <w:multiLevelType w:val="hybridMultilevel"/>
    <w:tmpl w:val="9EDA9A44"/>
    <w:lvl w:ilvl="0" w:tplc="632E59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D"/>
    <w:rsid w:val="001E5EBD"/>
    <w:rsid w:val="00287A0A"/>
    <w:rsid w:val="00647ED0"/>
    <w:rsid w:val="0065292A"/>
    <w:rsid w:val="00687547"/>
    <w:rsid w:val="007F6EDF"/>
    <w:rsid w:val="00817C94"/>
    <w:rsid w:val="00866162"/>
    <w:rsid w:val="008B781F"/>
    <w:rsid w:val="009348A1"/>
    <w:rsid w:val="00B53121"/>
    <w:rsid w:val="00BC676F"/>
    <w:rsid w:val="00E329EE"/>
    <w:rsid w:val="00F17E82"/>
    <w:rsid w:val="00F601DE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3CB2-96BE-467A-B48B-075974B1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B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2">
    <w:name w:val="Обычный2"/>
    <w:rsid w:val="001E5EB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ЮИ - Татьяна 212</cp:lastModifiedBy>
  <cp:revision>2</cp:revision>
  <cp:lastPrinted>2013-05-24T10:40:00Z</cp:lastPrinted>
  <dcterms:created xsi:type="dcterms:W3CDTF">2015-06-04T10:00:00Z</dcterms:created>
  <dcterms:modified xsi:type="dcterms:W3CDTF">2015-06-04T10:00:00Z</dcterms:modified>
</cp:coreProperties>
</file>